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64" w:rsidRPr="0023563C" w:rsidRDefault="00511364" w:rsidP="0023563C">
      <w:pPr>
        <w:spacing w:line="360" w:lineRule="auto"/>
        <w:jc w:val="center"/>
        <w:rPr>
          <w:b/>
          <w:sz w:val="32"/>
        </w:rPr>
      </w:pPr>
      <w:r w:rsidRPr="0023563C">
        <w:rPr>
          <w:b/>
          <w:sz w:val="32"/>
        </w:rPr>
        <w:t>Национальный исследовательский университет</w:t>
      </w:r>
    </w:p>
    <w:p w:rsidR="00417073" w:rsidRPr="0023563C" w:rsidRDefault="00417073" w:rsidP="0023563C">
      <w:pPr>
        <w:spacing w:line="360" w:lineRule="auto"/>
        <w:jc w:val="center"/>
        <w:rPr>
          <w:b/>
          <w:sz w:val="32"/>
        </w:rPr>
      </w:pPr>
      <w:r w:rsidRPr="0023563C">
        <w:rPr>
          <w:b/>
          <w:sz w:val="32"/>
        </w:rPr>
        <w:t>Высшая школа экономики</w:t>
      </w:r>
    </w:p>
    <w:p w:rsidR="00417073" w:rsidRPr="00417073" w:rsidRDefault="00A50BD6" w:rsidP="00417073">
      <w:pPr>
        <w:shd w:val="clear" w:color="auto" w:fill="FFFFFF"/>
        <w:tabs>
          <w:tab w:val="left" w:leader="underscore" w:pos="4766"/>
        </w:tabs>
        <w:spacing w:before="302"/>
        <w:ind w:left="67" w:firstLine="720"/>
        <w:jc w:val="center"/>
        <w:rPr>
          <w:b/>
          <w:bCs/>
          <w:color w:val="000000"/>
          <w:sz w:val="32"/>
          <w:szCs w:val="32"/>
        </w:rPr>
      </w:pPr>
      <w:r>
        <w:rPr>
          <w:b/>
          <w:bCs/>
          <w:color w:val="000000"/>
          <w:sz w:val="32"/>
          <w:szCs w:val="32"/>
        </w:rPr>
        <w:t>Отделение статистики, анализа данных и демографии факультета экономики</w:t>
      </w:r>
    </w:p>
    <w:p w:rsidR="00417073" w:rsidRDefault="00417073" w:rsidP="00417073">
      <w:pPr>
        <w:keepNext/>
        <w:shd w:val="clear" w:color="auto" w:fill="FFFFFF"/>
        <w:tabs>
          <w:tab w:val="left" w:leader="underscore" w:pos="4670"/>
        </w:tabs>
        <w:ind w:left="58" w:firstLine="720"/>
        <w:jc w:val="center"/>
        <w:rPr>
          <w:color w:val="000000"/>
          <w:sz w:val="24"/>
          <w:szCs w:val="24"/>
        </w:rPr>
      </w:pPr>
    </w:p>
    <w:p w:rsidR="00417073" w:rsidRPr="00A72193" w:rsidRDefault="00511364" w:rsidP="00417073">
      <w:pPr>
        <w:keepNext/>
        <w:shd w:val="clear" w:color="auto" w:fill="FFFFFF"/>
        <w:tabs>
          <w:tab w:val="left" w:leader="underscore" w:pos="4670"/>
        </w:tabs>
        <w:ind w:left="58" w:firstLine="720"/>
        <w:jc w:val="center"/>
        <w:rPr>
          <w:b/>
          <w:sz w:val="28"/>
          <w:szCs w:val="28"/>
        </w:rPr>
      </w:pPr>
      <w:r>
        <w:rPr>
          <w:b/>
          <w:sz w:val="28"/>
          <w:szCs w:val="28"/>
        </w:rPr>
        <w:t>Профиль специальных дисциплин</w:t>
      </w:r>
      <w:r w:rsidR="00A72193" w:rsidRPr="00A72193">
        <w:rPr>
          <w:b/>
          <w:sz w:val="28"/>
          <w:szCs w:val="28"/>
        </w:rPr>
        <w:t xml:space="preserve"> «</w:t>
      </w:r>
      <w:r w:rsidR="00A50BD6">
        <w:rPr>
          <w:b/>
          <w:sz w:val="28"/>
          <w:szCs w:val="28"/>
        </w:rPr>
        <w:t>Статистика и анализ данных</w:t>
      </w:r>
      <w:r w:rsidR="00A72193" w:rsidRPr="00A72193">
        <w:rPr>
          <w:b/>
          <w:sz w:val="28"/>
          <w:szCs w:val="28"/>
        </w:rPr>
        <w:t>»</w:t>
      </w:r>
    </w:p>
    <w:p w:rsidR="00417073" w:rsidRPr="000A6DF2" w:rsidRDefault="00417073" w:rsidP="00417073">
      <w:pPr>
        <w:keepNext/>
        <w:shd w:val="clear" w:color="auto" w:fill="FFFFFF"/>
        <w:tabs>
          <w:tab w:val="left" w:leader="underscore" w:pos="4670"/>
        </w:tabs>
        <w:ind w:left="58" w:firstLine="720"/>
        <w:jc w:val="center"/>
        <w:rPr>
          <w:color w:val="000000"/>
          <w:spacing w:val="-1"/>
          <w:w w:val="94"/>
          <w:sz w:val="24"/>
          <w:szCs w:val="24"/>
        </w:rPr>
      </w:pPr>
    </w:p>
    <w:p w:rsidR="00417073" w:rsidRPr="00A72193" w:rsidRDefault="00A72193" w:rsidP="00417073">
      <w:pPr>
        <w:keepNext/>
        <w:shd w:val="clear" w:color="auto" w:fill="FFFFFF"/>
        <w:tabs>
          <w:tab w:val="left" w:leader="underscore" w:pos="4670"/>
        </w:tabs>
        <w:ind w:left="58" w:firstLine="720"/>
        <w:jc w:val="center"/>
        <w:rPr>
          <w:b/>
          <w:sz w:val="28"/>
          <w:szCs w:val="28"/>
        </w:rPr>
      </w:pPr>
      <w:r>
        <w:rPr>
          <w:b/>
          <w:sz w:val="28"/>
          <w:szCs w:val="28"/>
        </w:rPr>
        <w:t xml:space="preserve">Кафедра </w:t>
      </w:r>
      <w:r w:rsidR="00A50BD6">
        <w:rPr>
          <w:b/>
          <w:sz w:val="28"/>
          <w:szCs w:val="28"/>
        </w:rPr>
        <w:t>статистических методов</w:t>
      </w:r>
    </w:p>
    <w:p w:rsidR="00417073" w:rsidRPr="000A6DF2" w:rsidRDefault="00417073" w:rsidP="00417073">
      <w:pPr>
        <w:pStyle w:val="5"/>
        <w:ind w:firstLine="720"/>
        <w:rPr>
          <w:b w:val="0"/>
          <w:sz w:val="24"/>
          <w:szCs w:val="24"/>
        </w:rPr>
      </w:pPr>
    </w:p>
    <w:p w:rsidR="00417073" w:rsidRPr="00A72193" w:rsidRDefault="00417073" w:rsidP="00417073">
      <w:pPr>
        <w:pStyle w:val="5"/>
        <w:ind w:firstLine="720"/>
        <w:jc w:val="center"/>
        <w:rPr>
          <w:i w:val="0"/>
          <w:iCs w:val="0"/>
          <w:sz w:val="36"/>
          <w:szCs w:val="36"/>
        </w:rPr>
      </w:pPr>
      <w:r w:rsidRPr="00A72193">
        <w:rPr>
          <w:i w:val="0"/>
          <w:iCs w:val="0"/>
          <w:sz w:val="36"/>
          <w:szCs w:val="36"/>
        </w:rPr>
        <w:t>БАКАЛАВРСКАЯ РАБОТА</w:t>
      </w:r>
    </w:p>
    <w:p w:rsidR="00417073" w:rsidRPr="000A6DF2" w:rsidRDefault="00417073" w:rsidP="00417073">
      <w:pPr>
        <w:rPr>
          <w:sz w:val="24"/>
          <w:szCs w:val="24"/>
        </w:rPr>
      </w:pPr>
    </w:p>
    <w:p w:rsidR="00417073" w:rsidRPr="00A72193" w:rsidRDefault="003B7903" w:rsidP="00A72193">
      <w:pPr>
        <w:jc w:val="center"/>
        <w:rPr>
          <w:b/>
          <w:i/>
          <w:sz w:val="32"/>
          <w:szCs w:val="32"/>
        </w:rPr>
      </w:pPr>
      <w:r>
        <w:rPr>
          <w:b/>
          <w:i/>
          <w:sz w:val="32"/>
          <w:szCs w:val="32"/>
        </w:rPr>
        <w:t>«</w:t>
      </w:r>
      <w:r w:rsidR="00A50BD6">
        <w:rPr>
          <w:b/>
          <w:i/>
          <w:sz w:val="32"/>
          <w:szCs w:val="32"/>
        </w:rPr>
        <w:t>Статистическое исследование кооперации в научно-технической сфере</w:t>
      </w:r>
      <w:r>
        <w:rPr>
          <w:b/>
          <w:i/>
          <w:sz w:val="32"/>
          <w:szCs w:val="32"/>
        </w:rPr>
        <w:t>»</w:t>
      </w:r>
    </w:p>
    <w:p w:rsidR="00417073" w:rsidRPr="000A6DF2" w:rsidRDefault="00417073" w:rsidP="00417073">
      <w:pPr>
        <w:shd w:val="clear" w:color="auto" w:fill="FFFFFF"/>
        <w:rPr>
          <w:sz w:val="24"/>
          <w:szCs w:val="24"/>
        </w:rPr>
      </w:pPr>
    </w:p>
    <w:p w:rsidR="00417073" w:rsidRPr="000A6DF2" w:rsidRDefault="00417073" w:rsidP="00417073">
      <w:pPr>
        <w:pStyle w:val="7"/>
        <w:ind w:left="6989"/>
      </w:pPr>
    </w:p>
    <w:p w:rsidR="00417073" w:rsidRPr="004A0C02" w:rsidRDefault="00417073" w:rsidP="00644223">
      <w:pPr>
        <w:pStyle w:val="7"/>
        <w:ind w:left="5387"/>
        <w:rPr>
          <w:b/>
        </w:rPr>
      </w:pPr>
      <w:r w:rsidRPr="004A0C02">
        <w:rPr>
          <w:b/>
        </w:rPr>
        <w:t>Выполнил</w:t>
      </w:r>
      <w:r w:rsidR="00A50BD6">
        <w:rPr>
          <w:b/>
        </w:rPr>
        <w:t xml:space="preserve">а </w:t>
      </w:r>
    </w:p>
    <w:p w:rsidR="00417073" w:rsidRPr="004A0C02" w:rsidRDefault="00417073" w:rsidP="00644223">
      <w:pPr>
        <w:pStyle w:val="7"/>
        <w:ind w:left="5387"/>
        <w:rPr>
          <w:b/>
        </w:rPr>
      </w:pPr>
      <w:r w:rsidRPr="004A0C02">
        <w:rPr>
          <w:b/>
        </w:rPr>
        <w:t>Студент</w:t>
      </w:r>
      <w:r w:rsidR="00A50BD6">
        <w:rPr>
          <w:b/>
        </w:rPr>
        <w:t>ка</w:t>
      </w:r>
      <w:r w:rsidRPr="004A0C02">
        <w:rPr>
          <w:b/>
        </w:rPr>
        <w:t xml:space="preserve"> группы № </w:t>
      </w:r>
      <w:r w:rsidR="00A50BD6">
        <w:rPr>
          <w:b/>
        </w:rPr>
        <w:t>С41</w:t>
      </w:r>
    </w:p>
    <w:p w:rsidR="00417073" w:rsidRPr="004A0C02" w:rsidRDefault="00A50BD6" w:rsidP="00644223">
      <w:pPr>
        <w:shd w:val="clear" w:color="auto" w:fill="FFFFFF"/>
        <w:ind w:left="5387"/>
        <w:rPr>
          <w:b/>
          <w:sz w:val="24"/>
          <w:szCs w:val="24"/>
        </w:rPr>
      </w:pPr>
      <w:r>
        <w:rPr>
          <w:b/>
          <w:sz w:val="24"/>
          <w:szCs w:val="24"/>
        </w:rPr>
        <w:t>Красноперова А.П.</w:t>
      </w:r>
    </w:p>
    <w:p w:rsidR="00417073" w:rsidRPr="004A0C02" w:rsidRDefault="00417073" w:rsidP="00644223">
      <w:pPr>
        <w:shd w:val="clear" w:color="auto" w:fill="FFFFFF"/>
        <w:spacing w:line="624" w:lineRule="exact"/>
        <w:ind w:left="5387"/>
        <w:rPr>
          <w:b/>
          <w:sz w:val="24"/>
          <w:szCs w:val="24"/>
        </w:rPr>
      </w:pPr>
    </w:p>
    <w:p w:rsidR="00644223" w:rsidRDefault="00644223" w:rsidP="00644223">
      <w:pPr>
        <w:shd w:val="clear" w:color="auto" w:fill="FFFFFF"/>
        <w:tabs>
          <w:tab w:val="left" w:pos="9600"/>
        </w:tabs>
        <w:ind w:left="5387" w:right="45"/>
        <w:rPr>
          <w:b/>
          <w:sz w:val="24"/>
          <w:szCs w:val="24"/>
        </w:rPr>
      </w:pPr>
      <w:r>
        <w:rPr>
          <w:b/>
          <w:sz w:val="24"/>
          <w:szCs w:val="24"/>
        </w:rPr>
        <w:t xml:space="preserve">Научный руководитель </w:t>
      </w:r>
    </w:p>
    <w:p w:rsidR="00417073" w:rsidRPr="004A0C02" w:rsidRDefault="00C3310F" w:rsidP="00644223">
      <w:pPr>
        <w:shd w:val="clear" w:color="auto" w:fill="FFFFFF"/>
        <w:tabs>
          <w:tab w:val="left" w:pos="9600"/>
        </w:tabs>
        <w:ind w:left="5387" w:right="45"/>
        <w:rPr>
          <w:b/>
          <w:sz w:val="24"/>
          <w:szCs w:val="24"/>
        </w:rPr>
      </w:pPr>
      <w:r>
        <w:rPr>
          <w:b/>
          <w:sz w:val="24"/>
          <w:szCs w:val="24"/>
        </w:rPr>
        <w:t>д.э.н.</w:t>
      </w:r>
      <w:r w:rsidR="005554D1">
        <w:rPr>
          <w:b/>
          <w:sz w:val="24"/>
          <w:szCs w:val="24"/>
        </w:rPr>
        <w:t>, проф.</w:t>
      </w:r>
      <w:r w:rsidR="004A0C02" w:rsidRPr="004A0C02">
        <w:rPr>
          <w:b/>
          <w:sz w:val="24"/>
          <w:szCs w:val="24"/>
        </w:rPr>
        <w:t xml:space="preserve"> </w:t>
      </w:r>
      <w:r w:rsidR="00644223">
        <w:rPr>
          <w:b/>
          <w:sz w:val="24"/>
          <w:szCs w:val="24"/>
        </w:rPr>
        <w:t xml:space="preserve">Архипова </w:t>
      </w:r>
      <w:r w:rsidR="00A50BD6">
        <w:rPr>
          <w:b/>
          <w:sz w:val="24"/>
          <w:szCs w:val="24"/>
        </w:rPr>
        <w:t>М.Ю.</w:t>
      </w:r>
    </w:p>
    <w:p w:rsidR="00417073" w:rsidRPr="004A0C02" w:rsidRDefault="00417073" w:rsidP="00644223">
      <w:pPr>
        <w:shd w:val="clear" w:color="auto" w:fill="FFFFFF"/>
        <w:tabs>
          <w:tab w:val="left" w:pos="9600"/>
        </w:tabs>
        <w:spacing w:line="360" w:lineRule="auto"/>
        <w:ind w:left="5387" w:right="45"/>
        <w:rPr>
          <w:b/>
          <w:sz w:val="24"/>
          <w:szCs w:val="24"/>
        </w:rPr>
      </w:pPr>
    </w:p>
    <w:p w:rsidR="00417073" w:rsidRDefault="00417073" w:rsidP="00417073">
      <w:pPr>
        <w:shd w:val="clear" w:color="auto" w:fill="FFFFFF"/>
        <w:ind w:left="6139" w:hanging="19"/>
        <w:rPr>
          <w:sz w:val="24"/>
          <w:szCs w:val="24"/>
        </w:rPr>
      </w:pPr>
    </w:p>
    <w:p w:rsidR="004A0C02" w:rsidRDefault="004A0C02" w:rsidP="00417073">
      <w:pPr>
        <w:shd w:val="clear" w:color="auto" w:fill="FFFFFF"/>
        <w:ind w:left="6139" w:hanging="19"/>
        <w:rPr>
          <w:sz w:val="24"/>
          <w:szCs w:val="24"/>
        </w:rPr>
      </w:pPr>
    </w:p>
    <w:p w:rsidR="004A0C02" w:rsidRDefault="004A0C02" w:rsidP="00417073">
      <w:pPr>
        <w:shd w:val="clear" w:color="auto" w:fill="FFFFFF"/>
        <w:ind w:left="6139" w:hanging="19"/>
        <w:rPr>
          <w:sz w:val="24"/>
          <w:szCs w:val="24"/>
        </w:rPr>
      </w:pPr>
    </w:p>
    <w:p w:rsidR="004A0C02" w:rsidRDefault="004A0C02" w:rsidP="00417073">
      <w:pPr>
        <w:shd w:val="clear" w:color="auto" w:fill="FFFFFF"/>
        <w:ind w:left="6139" w:hanging="19"/>
        <w:rPr>
          <w:sz w:val="24"/>
          <w:szCs w:val="24"/>
        </w:rPr>
      </w:pPr>
    </w:p>
    <w:p w:rsidR="004A0C02" w:rsidRDefault="004A0C02" w:rsidP="00417073">
      <w:pPr>
        <w:shd w:val="clear" w:color="auto" w:fill="FFFFFF"/>
        <w:ind w:left="6139" w:hanging="19"/>
        <w:rPr>
          <w:sz w:val="24"/>
          <w:szCs w:val="24"/>
        </w:rPr>
      </w:pPr>
    </w:p>
    <w:p w:rsidR="004A0C02" w:rsidRDefault="004A0C02" w:rsidP="00417073">
      <w:pPr>
        <w:shd w:val="clear" w:color="auto" w:fill="FFFFFF"/>
        <w:ind w:left="6139" w:hanging="19"/>
        <w:rPr>
          <w:sz w:val="24"/>
          <w:szCs w:val="24"/>
        </w:rPr>
      </w:pPr>
    </w:p>
    <w:p w:rsidR="00A50BD6" w:rsidRDefault="00A50BD6" w:rsidP="00417073">
      <w:pPr>
        <w:shd w:val="clear" w:color="auto" w:fill="FFFFFF"/>
        <w:ind w:left="6139" w:hanging="19"/>
        <w:rPr>
          <w:sz w:val="24"/>
          <w:szCs w:val="24"/>
        </w:rPr>
      </w:pPr>
    </w:p>
    <w:p w:rsidR="00A50BD6" w:rsidRDefault="00A50BD6" w:rsidP="00417073">
      <w:pPr>
        <w:shd w:val="clear" w:color="auto" w:fill="FFFFFF"/>
        <w:ind w:left="6139" w:hanging="19"/>
        <w:rPr>
          <w:sz w:val="24"/>
          <w:szCs w:val="24"/>
        </w:rPr>
      </w:pPr>
    </w:p>
    <w:p w:rsidR="00A50BD6" w:rsidRDefault="00A50BD6" w:rsidP="00417073">
      <w:pPr>
        <w:shd w:val="clear" w:color="auto" w:fill="FFFFFF"/>
        <w:ind w:left="6139" w:hanging="19"/>
        <w:rPr>
          <w:sz w:val="24"/>
          <w:szCs w:val="24"/>
        </w:rPr>
      </w:pPr>
    </w:p>
    <w:p w:rsidR="00A50BD6" w:rsidRPr="000A6DF2" w:rsidRDefault="00A50BD6" w:rsidP="00417073">
      <w:pPr>
        <w:shd w:val="clear" w:color="auto" w:fill="FFFFFF"/>
        <w:ind w:left="6139" w:hanging="19"/>
        <w:rPr>
          <w:sz w:val="24"/>
          <w:szCs w:val="24"/>
        </w:rPr>
      </w:pPr>
    </w:p>
    <w:p w:rsidR="00417073" w:rsidRPr="000A6DF2" w:rsidRDefault="00417073" w:rsidP="00417073">
      <w:pPr>
        <w:shd w:val="clear" w:color="auto" w:fill="FFFFFF"/>
        <w:ind w:left="6139" w:hanging="19"/>
        <w:rPr>
          <w:sz w:val="24"/>
          <w:szCs w:val="24"/>
        </w:rPr>
      </w:pPr>
    </w:p>
    <w:p w:rsidR="00417073" w:rsidRDefault="00417073" w:rsidP="00417073">
      <w:pPr>
        <w:shd w:val="clear" w:color="auto" w:fill="FFFFFF"/>
        <w:ind w:left="6139" w:hanging="19"/>
        <w:rPr>
          <w:sz w:val="24"/>
          <w:szCs w:val="24"/>
        </w:rPr>
      </w:pPr>
    </w:p>
    <w:p w:rsidR="007F1BBB" w:rsidRPr="000A6DF2" w:rsidRDefault="007F1BBB" w:rsidP="00417073">
      <w:pPr>
        <w:shd w:val="clear" w:color="auto" w:fill="FFFFFF"/>
        <w:ind w:left="6139" w:hanging="19"/>
        <w:rPr>
          <w:sz w:val="24"/>
          <w:szCs w:val="24"/>
        </w:rPr>
      </w:pPr>
    </w:p>
    <w:p w:rsidR="00C3310F" w:rsidRDefault="00417073" w:rsidP="007F1BBB">
      <w:pPr>
        <w:shd w:val="clear" w:color="auto" w:fill="FFFFFF"/>
        <w:jc w:val="center"/>
        <w:rPr>
          <w:b/>
          <w:sz w:val="24"/>
          <w:szCs w:val="24"/>
        </w:rPr>
      </w:pPr>
      <w:r w:rsidRPr="004A0C02">
        <w:rPr>
          <w:b/>
          <w:sz w:val="24"/>
          <w:szCs w:val="24"/>
        </w:rPr>
        <w:t xml:space="preserve">Москва </w:t>
      </w:r>
    </w:p>
    <w:p w:rsidR="002F5944" w:rsidRDefault="00417073" w:rsidP="007F1BBB">
      <w:pPr>
        <w:shd w:val="clear" w:color="auto" w:fill="FFFFFF"/>
        <w:jc w:val="center"/>
        <w:rPr>
          <w:b/>
          <w:sz w:val="24"/>
          <w:szCs w:val="24"/>
        </w:rPr>
      </w:pPr>
      <w:r w:rsidRPr="004A0C02">
        <w:rPr>
          <w:b/>
          <w:sz w:val="24"/>
          <w:szCs w:val="24"/>
        </w:rPr>
        <w:t>20</w:t>
      </w:r>
      <w:r w:rsidR="00A72193" w:rsidRPr="004A0C02">
        <w:rPr>
          <w:b/>
          <w:sz w:val="24"/>
          <w:szCs w:val="24"/>
        </w:rPr>
        <w:t>1</w:t>
      </w:r>
      <w:r w:rsidR="00A50BD6">
        <w:rPr>
          <w:b/>
          <w:sz w:val="24"/>
          <w:szCs w:val="24"/>
        </w:rPr>
        <w:t>3</w:t>
      </w:r>
    </w:p>
    <w:p w:rsidR="00F675F2" w:rsidRDefault="00F675F2" w:rsidP="007F1BBB">
      <w:pPr>
        <w:shd w:val="clear" w:color="auto" w:fill="FFFFFF"/>
        <w:jc w:val="center"/>
        <w:rPr>
          <w:b/>
          <w:sz w:val="24"/>
          <w:szCs w:val="24"/>
        </w:rPr>
      </w:pPr>
    </w:p>
    <w:p w:rsidR="00F675F2" w:rsidRDefault="00F675F2" w:rsidP="00F675F2"/>
    <w:p w:rsidR="0023563C" w:rsidRDefault="0023563C" w:rsidP="00F675F2"/>
    <w:p w:rsidR="0023563C" w:rsidRDefault="0023563C" w:rsidP="00F675F2"/>
    <w:sdt>
      <w:sdtPr>
        <w:rPr>
          <w:rFonts w:ascii="Times New Roman" w:eastAsia="Times New Roman" w:hAnsi="Times New Roman" w:cs="Times New Roman"/>
          <w:b w:val="0"/>
          <w:bCs w:val="0"/>
          <w:color w:val="auto"/>
          <w:sz w:val="20"/>
          <w:szCs w:val="20"/>
        </w:rPr>
        <w:id w:val="1933006795"/>
        <w:docPartObj>
          <w:docPartGallery w:val="Table of Contents"/>
          <w:docPartUnique/>
        </w:docPartObj>
      </w:sdtPr>
      <w:sdtEndPr>
        <w:rPr>
          <w:sz w:val="28"/>
          <w:szCs w:val="28"/>
        </w:rPr>
      </w:sdtEndPr>
      <w:sdtContent>
        <w:p w:rsidR="0023563C" w:rsidRPr="00055CC4" w:rsidRDefault="0023563C" w:rsidP="00055CC4">
          <w:pPr>
            <w:pStyle w:val="af2"/>
            <w:spacing w:line="360" w:lineRule="auto"/>
            <w:jc w:val="center"/>
            <w:rPr>
              <w:rStyle w:val="10"/>
              <w:rFonts w:ascii="Times New Roman" w:eastAsiaTheme="majorEastAsia" w:hAnsi="Times New Roman"/>
              <w:b/>
              <w:color w:val="auto"/>
            </w:rPr>
          </w:pPr>
          <w:r w:rsidRPr="00055CC4">
            <w:rPr>
              <w:rStyle w:val="10"/>
              <w:rFonts w:ascii="Times New Roman" w:eastAsiaTheme="majorEastAsia" w:hAnsi="Times New Roman"/>
              <w:b/>
              <w:color w:val="auto"/>
            </w:rPr>
            <w:t>Оглавление</w:t>
          </w:r>
        </w:p>
        <w:p w:rsidR="006A208D" w:rsidRPr="006A208D" w:rsidRDefault="0023563C" w:rsidP="006A208D">
          <w:pPr>
            <w:pStyle w:val="11"/>
            <w:tabs>
              <w:tab w:val="right" w:leader="dot" w:pos="9345"/>
            </w:tabs>
            <w:spacing w:line="360" w:lineRule="auto"/>
            <w:rPr>
              <w:rFonts w:asciiTheme="minorHAnsi" w:eastAsiaTheme="minorEastAsia" w:hAnsiTheme="minorHAnsi" w:cstheme="minorBidi"/>
              <w:noProof/>
              <w:sz w:val="28"/>
              <w:szCs w:val="28"/>
            </w:rPr>
          </w:pPr>
          <w:r w:rsidRPr="006A208D">
            <w:rPr>
              <w:sz w:val="28"/>
              <w:szCs w:val="28"/>
            </w:rPr>
            <w:fldChar w:fldCharType="begin"/>
          </w:r>
          <w:r w:rsidRPr="006A208D">
            <w:rPr>
              <w:sz w:val="28"/>
              <w:szCs w:val="28"/>
            </w:rPr>
            <w:instrText xml:space="preserve"> TOC \o "1-3" \h \z \u </w:instrText>
          </w:r>
          <w:r w:rsidRPr="006A208D">
            <w:rPr>
              <w:sz w:val="28"/>
              <w:szCs w:val="28"/>
            </w:rPr>
            <w:fldChar w:fldCharType="separate"/>
          </w:r>
          <w:hyperlink w:anchor="_Toc357169998" w:history="1">
            <w:r w:rsidR="006A208D" w:rsidRPr="006A208D">
              <w:rPr>
                <w:rStyle w:val="a6"/>
                <w:noProof/>
                <w:sz w:val="28"/>
                <w:szCs w:val="28"/>
              </w:rPr>
              <w:t>Введение</w:t>
            </w:r>
            <w:r w:rsidR="006A208D" w:rsidRPr="006A208D">
              <w:rPr>
                <w:noProof/>
                <w:webHidden/>
                <w:sz w:val="28"/>
                <w:szCs w:val="28"/>
              </w:rPr>
              <w:tab/>
            </w:r>
            <w:r w:rsidR="006A208D" w:rsidRPr="006A208D">
              <w:rPr>
                <w:noProof/>
                <w:webHidden/>
                <w:sz w:val="28"/>
                <w:szCs w:val="28"/>
              </w:rPr>
              <w:fldChar w:fldCharType="begin"/>
            </w:r>
            <w:r w:rsidR="006A208D" w:rsidRPr="006A208D">
              <w:rPr>
                <w:noProof/>
                <w:webHidden/>
                <w:sz w:val="28"/>
                <w:szCs w:val="28"/>
              </w:rPr>
              <w:instrText xml:space="preserve"> PAGEREF _Toc357169998 \h </w:instrText>
            </w:r>
            <w:r w:rsidR="006A208D" w:rsidRPr="006A208D">
              <w:rPr>
                <w:noProof/>
                <w:webHidden/>
                <w:sz w:val="28"/>
                <w:szCs w:val="28"/>
              </w:rPr>
            </w:r>
            <w:r w:rsidR="006A208D" w:rsidRPr="006A208D">
              <w:rPr>
                <w:noProof/>
                <w:webHidden/>
                <w:sz w:val="28"/>
                <w:szCs w:val="28"/>
              </w:rPr>
              <w:fldChar w:fldCharType="separate"/>
            </w:r>
            <w:r w:rsidR="006A208D" w:rsidRPr="006A208D">
              <w:rPr>
                <w:noProof/>
                <w:webHidden/>
                <w:sz w:val="28"/>
                <w:szCs w:val="28"/>
              </w:rPr>
              <w:t>3</w:t>
            </w:r>
            <w:r w:rsidR="006A208D"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69999" w:history="1">
            <w:r w:rsidRPr="006A208D">
              <w:rPr>
                <w:rStyle w:val="a6"/>
                <w:noProof/>
                <w:sz w:val="28"/>
                <w:szCs w:val="28"/>
              </w:rPr>
              <w:t>Глава 1. Методологическая база исследования кооперации и инновационной деятельности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_Toc357169999 \h </w:instrText>
            </w:r>
            <w:r w:rsidRPr="006A208D">
              <w:rPr>
                <w:noProof/>
                <w:webHidden/>
                <w:sz w:val="28"/>
                <w:szCs w:val="28"/>
              </w:rPr>
            </w:r>
            <w:r w:rsidRPr="006A208D">
              <w:rPr>
                <w:noProof/>
                <w:webHidden/>
                <w:sz w:val="28"/>
                <w:szCs w:val="28"/>
              </w:rPr>
              <w:fldChar w:fldCharType="separate"/>
            </w:r>
            <w:r w:rsidRPr="006A208D">
              <w:rPr>
                <w:noProof/>
                <w:webHidden/>
                <w:sz w:val="28"/>
                <w:szCs w:val="28"/>
              </w:rPr>
              <w:t>5</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0" w:history="1">
            <w:r w:rsidRPr="006A208D">
              <w:rPr>
                <w:rStyle w:val="a6"/>
                <w:noProof/>
                <w:sz w:val="28"/>
                <w:szCs w:val="28"/>
              </w:rPr>
              <w:t>1.1 Кооперация как объект статистического изучения</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_Toc357170000 \h </w:instrText>
            </w:r>
            <w:r w:rsidRPr="006A208D">
              <w:rPr>
                <w:noProof/>
                <w:webHidden/>
                <w:sz w:val="28"/>
                <w:szCs w:val="28"/>
              </w:rPr>
            </w:r>
            <w:r w:rsidRPr="006A208D">
              <w:rPr>
                <w:noProof/>
                <w:webHidden/>
                <w:sz w:val="28"/>
                <w:szCs w:val="28"/>
              </w:rPr>
              <w:fldChar w:fldCharType="separate"/>
            </w:r>
            <w:r w:rsidRPr="006A208D">
              <w:rPr>
                <w:noProof/>
                <w:webHidden/>
                <w:sz w:val="28"/>
                <w:szCs w:val="28"/>
              </w:rPr>
              <w:t>5</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1" w:history="1">
            <w:r w:rsidRPr="006A208D">
              <w:rPr>
                <w:rStyle w:val="a6"/>
                <w:noProof/>
                <w:sz w:val="28"/>
                <w:szCs w:val="28"/>
              </w:rPr>
              <w:t>1.2 Описание показателей статистики кооперации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_Toc357170001 \h </w:instrText>
            </w:r>
            <w:r w:rsidRPr="006A208D">
              <w:rPr>
                <w:noProof/>
                <w:webHidden/>
                <w:sz w:val="28"/>
                <w:szCs w:val="28"/>
              </w:rPr>
            </w:r>
            <w:r w:rsidRPr="006A208D">
              <w:rPr>
                <w:noProof/>
                <w:webHidden/>
                <w:sz w:val="28"/>
                <w:szCs w:val="28"/>
              </w:rPr>
              <w:fldChar w:fldCharType="separate"/>
            </w:r>
            <w:r w:rsidRPr="006A208D">
              <w:rPr>
                <w:noProof/>
                <w:webHidden/>
                <w:sz w:val="28"/>
                <w:szCs w:val="28"/>
              </w:rPr>
              <w:t>12</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2" w:history="1">
            <w:r w:rsidRPr="006A208D">
              <w:rPr>
                <w:rStyle w:val="a6"/>
                <w:noProof/>
                <w:sz w:val="28"/>
                <w:szCs w:val="28"/>
              </w:rPr>
              <w:t>1.3 Обзор литературы по теме исследования</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_Toc357170002 \h </w:instrText>
            </w:r>
            <w:r w:rsidRPr="006A208D">
              <w:rPr>
                <w:noProof/>
                <w:webHidden/>
                <w:sz w:val="28"/>
                <w:szCs w:val="28"/>
              </w:rPr>
            </w:r>
            <w:r w:rsidRPr="006A208D">
              <w:rPr>
                <w:noProof/>
                <w:webHidden/>
                <w:sz w:val="28"/>
                <w:szCs w:val="28"/>
              </w:rPr>
              <w:fldChar w:fldCharType="separate"/>
            </w:r>
            <w:r w:rsidRPr="006A208D">
              <w:rPr>
                <w:noProof/>
                <w:webHidden/>
                <w:sz w:val="28"/>
                <w:szCs w:val="28"/>
              </w:rPr>
              <w:t>17</w:t>
            </w:r>
            <w:r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70003" w:history="1">
            <w:r w:rsidRPr="006A208D">
              <w:rPr>
                <w:rStyle w:val="a6"/>
                <w:noProof/>
                <w:sz w:val="28"/>
                <w:szCs w:val="28"/>
              </w:rPr>
              <w:t>Глава 2 Исследование структуры и основных тенденций развития инновационного потенциала России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_Toc357170003 \h </w:instrText>
            </w:r>
            <w:r w:rsidRPr="006A208D">
              <w:rPr>
                <w:noProof/>
                <w:webHidden/>
                <w:sz w:val="28"/>
                <w:szCs w:val="28"/>
              </w:rPr>
            </w:r>
            <w:r w:rsidRPr="006A208D">
              <w:rPr>
                <w:noProof/>
                <w:webHidden/>
                <w:sz w:val="28"/>
                <w:szCs w:val="28"/>
              </w:rPr>
              <w:fldChar w:fldCharType="separate"/>
            </w:r>
            <w:r w:rsidRPr="006A208D">
              <w:rPr>
                <w:noProof/>
                <w:webHidden/>
                <w:sz w:val="28"/>
                <w:szCs w:val="28"/>
              </w:rPr>
              <w:t>22</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4" w:history="1">
            <w:r w:rsidRPr="006A208D">
              <w:rPr>
                <w:rStyle w:val="a6"/>
                <w:noProof/>
                <w:sz w:val="28"/>
                <w:szCs w:val="28"/>
              </w:rPr>
              <w:t>2.1 Наука и инновации в России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_Toc357170004 \h </w:instrText>
            </w:r>
            <w:r w:rsidRPr="006A208D">
              <w:rPr>
                <w:noProof/>
                <w:webHidden/>
                <w:sz w:val="28"/>
                <w:szCs w:val="28"/>
              </w:rPr>
            </w:r>
            <w:r w:rsidRPr="006A208D">
              <w:rPr>
                <w:noProof/>
                <w:webHidden/>
                <w:sz w:val="28"/>
                <w:szCs w:val="28"/>
              </w:rPr>
              <w:fldChar w:fldCharType="separate"/>
            </w:r>
            <w:r w:rsidRPr="006A208D">
              <w:rPr>
                <w:noProof/>
                <w:webHidden/>
                <w:sz w:val="28"/>
                <w:szCs w:val="28"/>
              </w:rPr>
              <w:t>22</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5" w:history="1">
            <w:r w:rsidRPr="006A208D">
              <w:rPr>
                <w:rStyle w:val="a6"/>
                <w:noProof/>
                <w:sz w:val="28"/>
                <w:szCs w:val="28"/>
              </w:rPr>
              <w:t>2.2 Анализ показателей статистики кооперации и инновационной деятельности организаций</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_Toc357170005 \h </w:instrText>
            </w:r>
            <w:r w:rsidRPr="006A208D">
              <w:rPr>
                <w:noProof/>
                <w:webHidden/>
                <w:sz w:val="28"/>
                <w:szCs w:val="28"/>
              </w:rPr>
            </w:r>
            <w:r w:rsidRPr="006A208D">
              <w:rPr>
                <w:noProof/>
                <w:webHidden/>
                <w:sz w:val="28"/>
                <w:szCs w:val="28"/>
              </w:rPr>
              <w:fldChar w:fldCharType="separate"/>
            </w:r>
            <w:r w:rsidRPr="006A208D">
              <w:rPr>
                <w:noProof/>
                <w:webHidden/>
                <w:sz w:val="28"/>
                <w:szCs w:val="28"/>
              </w:rPr>
              <w:t>26</w:t>
            </w:r>
            <w:r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70006" w:history="1">
            <w:r w:rsidRPr="006A208D">
              <w:rPr>
                <w:rStyle w:val="a6"/>
                <w:noProof/>
                <w:sz w:val="28"/>
                <w:szCs w:val="28"/>
              </w:rPr>
              <w:t>Глава 3 Исследование зависимости между инновационным потенциалом и кооперационной активностью российских организаций</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_Toc357170006 \h </w:instrText>
            </w:r>
            <w:r w:rsidRPr="006A208D">
              <w:rPr>
                <w:noProof/>
                <w:webHidden/>
                <w:sz w:val="28"/>
                <w:szCs w:val="28"/>
              </w:rPr>
            </w:r>
            <w:r w:rsidRPr="006A208D">
              <w:rPr>
                <w:noProof/>
                <w:webHidden/>
                <w:sz w:val="28"/>
                <w:szCs w:val="28"/>
              </w:rPr>
              <w:fldChar w:fldCharType="separate"/>
            </w:r>
            <w:r w:rsidRPr="006A208D">
              <w:rPr>
                <w:noProof/>
                <w:webHidden/>
                <w:sz w:val="28"/>
                <w:szCs w:val="28"/>
              </w:rPr>
              <w:t>38</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7" w:history="1">
            <w:r w:rsidRPr="006A208D">
              <w:rPr>
                <w:rStyle w:val="a6"/>
                <w:noProof/>
                <w:sz w:val="28"/>
                <w:szCs w:val="28"/>
              </w:rPr>
              <w:t>3.1. Исследование влияния различных факторов на склонность организаций к кооперации.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_Toc357170007 \h </w:instrText>
            </w:r>
            <w:r w:rsidRPr="006A208D">
              <w:rPr>
                <w:noProof/>
                <w:webHidden/>
                <w:sz w:val="28"/>
                <w:szCs w:val="28"/>
              </w:rPr>
            </w:r>
            <w:r w:rsidRPr="006A208D">
              <w:rPr>
                <w:noProof/>
                <w:webHidden/>
                <w:sz w:val="28"/>
                <w:szCs w:val="28"/>
              </w:rPr>
              <w:fldChar w:fldCharType="separate"/>
            </w:r>
            <w:r w:rsidRPr="006A208D">
              <w:rPr>
                <w:noProof/>
                <w:webHidden/>
                <w:sz w:val="28"/>
                <w:szCs w:val="28"/>
              </w:rPr>
              <w:t>38</w:t>
            </w:r>
            <w:r w:rsidRPr="006A208D">
              <w:rPr>
                <w:noProof/>
                <w:webHidden/>
                <w:sz w:val="28"/>
                <w:szCs w:val="28"/>
              </w:rPr>
              <w:fldChar w:fldCharType="end"/>
            </w:r>
          </w:hyperlink>
        </w:p>
        <w:p w:rsidR="006A208D" w:rsidRPr="006A208D" w:rsidRDefault="006A208D" w:rsidP="006A208D">
          <w:pPr>
            <w:pStyle w:val="30"/>
            <w:tabs>
              <w:tab w:val="right" w:leader="dot" w:pos="9345"/>
            </w:tabs>
            <w:spacing w:line="360" w:lineRule="auto"/>
            <w:rPr>
              <w:rFonts w:asciiTheme="minorHAnsi" w:eastAsiaTheme="minorEastAsia" w:hAnsiTheme="minorHAnsi" w:cstheme="minorBidi"/>
              <w:noProof/>
              <w:sz w:val="28"/>
              <w:szCs w:val="28"/>
            </w:rPr>
          </w:pPr>
          <w:hyperlink w:anchor="_Toc357170008" w:history="1">
            <w:r w:rsidRPr="006A208D">
              <w:rPr>
                <w:rStyle w:val="a6"/>
                <w:noProof/>
                <w:sz w:val="28"/>
                <w:szCs w:val="28"/>
              </w:rPr>
              <w:t>3.2. Проведение региональной классификации по факторам инновационной активности</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_Toc357170008 \h </w:instrText>
            </w:r>
            <w:r w:rsidRPr="006A208D">
              <w:rPr>
                <w:noProof/>
                <w:webHidden/>
                <w:sz w:val="28"/>
                <w:szCs w:val="28"/>
              </w:rPr>
            </w:r>
            <w:r w:rsidRPr="006A208D">
              <w:rPr>
                <w:noProof/>
                <w:webHidden/>
                <w:sz w:val="28"/>
                <w:szCs w:val="28"/>
              </w:rPr>
              <w:fldChar w:fldCharType="separate"/>
            </w:r>
            <w:r w:rsidRPr="006A208D">
              <w:rPr>
                <w:noProof/>
                <w:webHidden/>
                <w:sz w:val="28"/>
                <w:szCs w:val="28"/>
              </w:rPr>
              <w:t>47</w:t>
            </w:r>
            <w:r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70009" w:history="1">
            <w:r w:rsidRPr="006A208D">
              <w:rPr>
                <w:rStyle w:val="a6"/>
                <w:noProof/>
                <w:sz w:val="28"/>
                <w:szCs w:val="28"/>
              </w:rPr>
              <w:t>Заключение</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_Toc357170009 \h </w:instrText>
            </w:r>
            <w:r w:rsidRPr="006A208D">
              <w:rPr>
                <w:noProof/>
                <w:webHidden/>
                <w:sz w:val="28"/>
                <w:szCs w:val="28"/>
              </w:rPr>
            </w:r>
            <w:r w:rsidRPr="006A208D">
              <w:rPr>
                <w:noProof/>
                <w:webHidden/>
                <w:sz w:val="28"/>
                <w:szCs w:val="28"/>
              </w:rPr>
              <w:fldChar w:fldCharType="separate"/>
            </w:r>
            <w:r w:rsidRPr="006A208D">
              <w:rPr>
                <w:noProof/>
                <w:webHidden/>
                <w:sz w:val="28"/>
                <w:szCs w:val="28"/>
              </w:rPr>
              <w:t>52</w:t>
            </w:r>
            <w:r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70010" w:history="1">
            <w:r w:rsidRPr="006A208D">
              <w:rPr>
                <w:rStyle w:val="a6"/>
                <w:noProof/>
                <w:sz w:val="28"/>
                <w:szCs w:val="28"/>
              </w:rPr>
              <w:t>Список использованной литературы</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_Toc357170010 \h </w:instrText>
            </w:r>
            <w:r w:rsidRPr="006A208D">
              <w:rPr>
                <w:noProof/>
                <w:webHidden/>
                <w:sz w:val="28"/>
                <w:szCs w:val="28"/>
              </w:rPr>
            </w:r>
            <w:r w:rsidRPr="006A208D">
              <w:rPr>
                <w:noProof/>
                <w:webHidden/>
                <w:sz w:val="28"/>
                <w:szCs w:val="28"/>
              </w:rPr>
              <w:fldChar w:fldCharType="separate"/>
            </w:r>
            <w:r w:rsidRPr="006A208D">
              <w:rPr>
                <w:noProof/>
                <w:webHidden/>
                <w:sz w:val="28"/>
                <w:szCs w:val="28"/>
              </w:rPr>
              <w:t>55</w:t>
            </w:r>
            <w:r w:rsidRPr="006A208D">
              <w:rPr>
                <w:noProof/>
                <w:webHidden/>
                <w:sz w:val="28"/>
                <w:szCs w:val="28"/>
              </w:rPr>
              <w:fldChar w:fldCharType="end"/>
            </w:r>
          </w:hyperlink>
        </w:p>
        <w:p w:rsidR="006A208D" w:rsidRPr="006A208D" w:rsidRDefault="006A208D" w:rsidP="006A208D">
          <w:pPr>
            <w:pStyle w:val="11"/>
            <w:tabs>
              <w:tab w:val="right" w:leader="dot" w:pos="9345"/>
            </w:tabs>
            <w:spacing w:line="360" w:lineRule="auto"/>
            <w:rPr>
              <w:rFonts w:asciiTheme="minorHAnsi" w:eastAsiaTheme="minorEastAsia" w:hAnsiTheme="minorHAnsi" w:cstheme="minorBidi"/>
              <w:noProof/>
              <w:sz w:val="28"/>
              <w:szCs w:val="28"/>
            </w:rPr>
          </w:pPr>
          <w:hyperlink w:anchor="_Toc357170011" w:history="1">
            <w:r w:rsidRPr="006A208D">
              <w:rPr>
                <w:rStyle w:val="a6"/>
                <w:noProof/>
                <w:sz w:val="28"/>
                <w:szCs w:val="28"/>
              </w:rPr>
              <w:t>Приложение</w:t>
            </w:r>
            <w:r w:rsidRPr="006A208D">
              <w:rPr>
                <w:noProof/>
                <w:webHidden/>
                <w:sz w:val="28"/>
                <w:szCs w:val="28"/>
              </w:rPr>
              <w:tab/>
            </w:r>
            <w:r w:rsidRPr="006A208D">
              <w:rPr>
                <w:noProof/>
                <w:webHidden/>
                <w:sz w:val="28"/>
                <w:szCs w:val="28"/>
              </w:rPr>
              <w:fldChar w:fldCharType="begin"/>
            </w:r>
            <w:r w:rsidRPr="006A208D">
              <w:rPr>
                <w:noProof/>
                <w:webHidden/>
                <w:sz w:val="28"/>
                <w:szCs w:val="28"/>
              </w:rPr>
              <w:instrText xml:space="preserve"> PAGEREF _Toc357170011 \h </w:instrText>
            </w:r>
            <w:r w:rsidRPr="006A208D">
              <w:rPr>
                <w:noProof/>
                <w:webHidden/>
                <w:sz w:val="28"/>
                <w:szCs w:val="28"/>
              </w:rPr>
            </w:r>
            <w:r w:rsidRPr="006A208D">
              <w:rPr>
                <w:noProof/>
                <w:webHidden/>
                <w:sz w:val="28"/>
                <w:szCs w:val="28"/>
              </w:rPr>
              <w:fldChar w:fldCharType="separate"/>
            </w:r>
            <w:r w:rsidRPr="006A208D">
              <w:rPr>
                <w:noProof/>
                <w:webHidden/>
                <w:sz w:val="28"/>
                <w:szCs w:val="28"/>
              </w:rPr>
              <w:t>57</w:t>
            </w:r>
            <w:r w:rsidRPr="006A208D">
              <w:rPr>
                <w:noProof/>
                <w:webHidden/>
                <w:sz w:val="28"/>
                <w:szCs w:val="28"/>
              </w:rPr>
              <w:fldChar w:fldCharType="end"/>
            </w:r>
          </w:hyperlink>
        </w:p>
        <w:p w:rsidR="0023563C" w:rsidRPr="006A208D" w:rsidRDefault="0023563C" w:rsidP="006A208D">
          <w:pPr>
            <w:spacing w:line="360" w:lineRule="auto"/>
            <w:rPr>
              <w:sz w:val="28"/>
              <w:szCs w:val="28"/>
            </w:rPr>
          </w:pPr>
          <w:r w:rsidRPr="006A208D">
            <w:rPr>
              <w:b/>
              <w:bCs/>
              <w:sz w:val="28"/>
              <w:szCs w:val="28"/>
            </w:rPr>
            <w:fldChar w:fldCharType="end"/>
          </w:r>
        </w:p>
      </w:sdtContent>
    </w:sdt>
    <w:p w:rsidR="00F675F2" w:rsidRPr="0023563C" w:rsidRDefault="0023563C" w:rsidP="0023563C">
      <w:r>
        <w:br w:type="page"/>
      </w:r>
    </w:p>
    <w:p w:rsidR="002F5944" w:rsidRDefault="00BB1133" w:rsidP="009A696E">
      <w:pPr>
        <w:pStyle w:val="1"/>
        <w:spacing w:line="360" w:lineRule="auto"/>
        <w:jc w:val="center"/>
      </w:pPr>
      <w:bookmarkStart w:id="0" w:name="_Toc357169998"/>
      <w:r w:rsidRPr="00BB1133">
        <w:lastRenderedPageBreak/>
        <w:t>Введе</w:t>
      </w:r>
      <w:r>
        <w:t>н</w:t>
      </w:r>
      <w:r w:rsidRPr="00BB1133">
        <w:t>ие</w:t>
      </w:r>
      <w:bookmarkEnd w:id="0"/>
    </w:p>
    <w:p w:rsidR="005214C7" w:rsidRDefault="00644223" w:rsidP="00D2118D">
      <w:pPr>
        <w:shd w:val="clear" w:color="auto" w:fill="FFFFFF"/>
        <w:spacing w:line="360" w:lineRule="auto"/>
        <w:ind w:firstLine="720"/>
        <w:jc w:val="both"/>
        <w:rPr>
          <w:sz w:val="28"/>
          <w:szCs w:val="24"/>
        </w:rPr>
      </w:pPr>
      <w:r>
        <w:rPr>
          <w:sz w:val="28"/>
          <w:szCs w:val="24"/>
        </w:rPr>
        <w:t>Будущее Росс</w:t>
      </w:r>
      <w:proofErr w:type="gramStart"/>
      <w:r>
        <w:rPr>
          <w:sz w:val="28"/>
          <w:szCs w:val="24"/>
        </w:rPr>
        <w:t>ии и ее</w:t>
      </w:r>
      <w:proofErr w:type="gramEnd"/>
      <w:r>
        <w:rPr>
          <w:sz w:val="28"/>
          <w:szCs w:val="24"/>
        </w:rPr>
        <w:t xml:space="preserve"> положение в мировом сообществе во многом зависит от того, сможет ли она избавиться от </w:t>
      </w:r>
      <w:r w:rsidR="00D2118D">
        <w:rPr>
          <w:sz w:val="28"/>
          <w:szCs w:val="24"/>
        </w:rPr>
        <w:t xml:space="preserve">имиджа военно-сырьевой державы, </w:t>
      </w:r>
      <w:r>
        <w:rPr>
          <w:sz w:val="28"/>
          <w:szCs w:val="24"/>
        </w:rPr>
        <w:t xml:space="preserve"> </w:t>
      </w:r>
      <w:r w:rsidR="001A2A67">
        <w:rPr>
          <w:sz w:val="28"/>
          <w:szCs w:val="24"/>
        </w:rPr>
        <w:t xml:space="preserve">внести изменения в </w:t>
      </w:r>
      <w:r w:rsidR="006B250A">
        <w:rPr>
          <w:sz w:val="28"/>
          <w:szCs w:val="24"/>
        </w:rPr>
        <w:t xml:space="preserve">действующую </w:t>
      </w:r>
      <w:r w:rsidR="001A2A67">
        <w:rPr>
          <w:sz w:val="28"/>
          <w:szCs w:val="24"/>
        </w:rPr>
        <w:t>экономическую систему</w:t>
      </w:r>
      <w:r w:rsidR="00D2118D">
        <w:rPr>
          <w:sz w:val="28"/>
          <w:szCs w:val="24"/>
        </w:rPr>
        <w:t xml:space="preserve"> и выйти на путь инновационного развития. </w:t>
      </w:r>
      <w:r w:rsidR="001A2A67">
        <w:rPr>
          <w:sz w:val="28"/>
          <w:szCs w:val="24"/>
        </w:rPr>
        <w:t xml:space="preserve">Переход к постиндустриальному этапу развития общества должен быть ознаменован </w:t>
      </w:r>
      <w:r w:rsidR="006B250A">
        <w:rPr>
          <w:sz w:val="28"/>
          <w:szCs w:val="24"/>
        </w:rPr>
        <w:t>расширением</w:t>
      </w:r>
      <w:r w:rsidR="001A2A67">
        <w:rPr>
          <w:sz w:val="28"/>
          <w:szCs w:val="24"/>
        </w:rPr>
        <w:t xml:space="preserve"> производства, </w:t>
      </w:r>
      <w:r w:rsidR="006B250A">
        <w:rPr>
          <w:sz w:val="28"/>
          <w:szCs w:val="24"/>
        </w:rPr>
        <w:t xml:space="preserve">становлением финансовой и институциональной сфер, сферы услуг. Чтобы получить возможность развивать конкурентоспособное производство, необходимо уделить должное внимание научно-технической сфере, в частности, инновационной политике и внедрению передовых производственных и информационных технологий. </w:t>
      </w:r>
      <w:r w:rsidR="00BE308F">
        <w:rPr>
          <w:sz w:val="28"/>
          <w:szCs w:val="24"/>
        </w:rPr>
        <w:t xml:space="preserve"> </w:t>
      </w:r>
    </w:p>
    <w:p w:rsidR="001C2BA9" w:rsidRDefault="005214C7" w:rsidP="00D2118D">
      <w:pPr>
        <w:shd w:val="clear" w:color="auto" w:fill="FFFFFF"/>
        <w:spacing w:line="360" w:lineRule="auto"/>
        <w:ind w:firstLine="720"/>
        <w:jc w:val="both"/>
        <w:rPr>
          <w:sz w:val="28"/>
          <w:szCs w:val="24"/>
        </w:rPr>
      </w:pPr>
      <w:r>
        <w:rPr>
          <w:sz w:val="28"/>
          <w:szCs w:val="24"/>
        </w:rPr>
        <w:t xml:space="preserve">Последние годы в мировой экономике ознаменованы снижением темпов экономического роста: экстенсивный путь развития исчерпал себя не только на перенасыщенных европейских рынках, но и в еще недавно считавшихся </w:t>
      </w:r>
      <w:r w:rsidR="009E1A84">
        <w:rPr>
          <w:sz w:val="28"/>
          <w:szCs w:val="24"/>
        </w:rPr>
        <w:t xml:space="preserve">активно </w:t>
      </w:r>
      <w:r>
        <w:rPr>
          <w:sz w:val="28"/>
          <w:szCs w:val="24"/>
        </w:rPr>
        <w:t xml:space="preserve">развивающимися регионах мира. В связи с этим </w:t>
      </w:r>
      <w:r w:rsidR="001C2BA9">
        <w:rPr>
          <w:sz w:val="28"/>
          <w:szCs w:val="24"/>
        </w:rPr>
        <w:t xml:space="preserve">для успешного функционирования экономики резко возрастает необходимость перехода </w:t>
      </w:r>
      <w:r>
        <w:rPr>
          <w:sz w:val="28"/>
          <w:szCs w:val="24"/>
        </w:rPr>
        <w:t xml:space="preserve">на </w:t>
      </w:r>
      <w:r w:rsidR="001C2BA9">
        <w:rPr>
          <w:sz w:val="28"/>
          <w:szCs w:val="24"/>
        </w:rPr>
        <w:t xml:space="preserve">интенсивные источники роста, а именно активное внедрение инноваций и передовых технологий во все сферы общества. </w:t>
      </w:r>
    </w:p>
    <w:p w:rsidR="008E58EA" w:rsidRPr="00356E2E" w:rsidRDefault="00BE308F" w:rsidP="008E58EA">
      <w:pPr>
        <w:shd w:val="clear" w:color="auto" w:fill="FFFFFF"/>
        <w:spacing w:line="360" w:lineRule="auto"/>
        <w:ind w:firstLine="720"/>
        <w:jc w:val="both"/>
        <w:rPr>
          <w:sz w:val="28"/>
          <w:szCs w:val="24"/>
        </w:rPr>
      </w:pPr>
      <w:r>
        <w:rPr>
          <w:sz w:val="28"/>
          <w:szCs w:val="24"/>
        </w:rPr>
        <w:t>Производственным предприятиям и бизнесу не всег</w:t>
      </w:r>
      <w:r w:rsidR="001C2BA9">
        <w:rPr>
          <w:sz w:val="28"/>
          <w:szCs w:val="24"/>
        </w:rPr>
        <w:t>да хватает собственных</w:t>
      </w:r>
      <w:r>
        <w:rPr>
          <w:sz w:val="28"/>
          <w:szCs w:val="24"/>
        </w:rPr>
        <w:t xml:space="preserve"> материальных</w:t>
      </w:r>
      <w:r w:rsidR="001C2BA9">
        <w:rPr>
          <w:sz w:val="28"/>
          <w:szCs w:val="24"/>
        </w:rPr>
        <w:t xml:space="preserve"> </w:t>
      </w:r>
      <w:r w:rsidR="00E10A9D">
        <w:rPr>
          <w:sz w:val="28"/>
          <w:szCs w:val="24"/>
        </w:rPr>
        <w:t xml:space="preserve">и </w:t>
      </w:r>
      <w:r w:rsidR="001C2BA9">
        <w:rPr>
          <w:sz w:val="28"/>
          <w:szCs w:val="24"/>
        </w:rPr>
        <w:t>трудовых</w:t>
      </w:r>
      <w:r>
        <w:rPr>
          <w:sz w:val="28"/>
          <w:szCs w:val="24"/>
        </w:rPr>
        <w:t xml:space="preserve"> ресурсов для создания </w:t>
      </w:r>
      <w:r w:rsidR="001C2BA9">
        <w:rPr>
          <w:sz w:val="28"/>
          <w:szCs w:val="24"/>
        </w:rPr>
        <w:t xml:space="preserve">подобных технологий в силу </w:t>
      </w:r>
      <w:r w:rsidR="00E10A9D">
        <w:rPr>
          <w:sz w:val="28"/>
          <w:szCs w:val="24"/>
        </w:rPr>
        <w:t>высокой</w:t>
      </w:r>
      <w:r w:rsidR="001C2BA9">
        <w:rPr>
          <w:sz w:val="28"/>
          <w:szCs w:val="24"/>
        </w:rPr>
        <w:t xml:space="preserve"> стоимости научно-технических разработок и </w:t>
      </w:r>
      <w:r w:rsidR="00E10A9D">
        <w:rPr>
          <w:sz w:val="28"/>
          <w:szCs w:val="24"/>
        </w:rPr>
        <w:t>необходимости привлечения высококвалифицированных кадров. В то же время м</w:t>
      </w:r>
      <w:r>
        <w:rPr>
          <w:sz w:val="28"/>
          <w:szCs w:val="24"/>
        </w:rPr>
        <w:t xml:space="preserve">ировой опыт свидетельствует об активном приобретении и использовании </w:t>
      </w:r>
      <w:r w:rsidR="009E1A84">
        <w:rPr>
          <w:sz w:val="28"/>
          <w:szCs w:val="24"/>
        </w:rPr>
        <w:t>уже</w:t>
      </w:r>
      <w:r>
        <w:rPr>
          <w:sz w:val="28"/>
          <w:szCs w:val="24"/>
        </w:rPr>
        <w:t xml:space="preserve"> запатентованных технологий</w:t>
      </w:r>
      <w:r w:rsidR="005214C7">
        <w:rPr>
          <w:sz w:val="28"/>
          <w:szCs w:val="24"/>
        </w:rPr>
        <w:t>, а также</w:t>
      </w:r>
      <w:r w:rsidR="00E10A9D">
        <w:rPr>
          <w:sz w:val="28"/>
          <w:szCs w:val="24"/>
        </w:rPr>
        <w:t xml:space="preserve"> о</w:t>
      </w:r>
      <w:r w:rsidR="005214C7">
        <w:rPr>
          <w:sz w:val="28"/>
          <w:szCs w:val="24"/>
        </w:rPr>
        <w:t xml:space="preserve"> создании</w:t>
      </w:r>
      <w:r>
        <w:rPr>
          <w:sz w:val="28"/>
          <w:szCs w:val="24"/>
        </w:rPr>
        <w:t xml:space="preserve"> </w:t>
      </w:r>
      <w:r w:rsidR="001C2BA9">
        <w:rPr>
          <w:sz w:val="28"/>
          <w:szCs w:val="24"/>
        </w:rPr>
        <w:t>собственных</w:t>
      </w:r>
      <w:r>
        <w:rPr>
          <w:sz w:val="28"/>
          <w:szCs w:val="24"/>
        </w:rPr>
        <w:t xml:space="preserve"> </w:t>
      </w:r>
      <w:r w:rsidR="009E1A84">
        <w:rPr>
          <w:sz w:val="28"/>
          <w:szCs w:val="24"/>
        </w:rPr>
        <w:t xml:space="preserve">научных разработок </w:t>
      </w:r>
      <w:r>
        <w:rPr>
          <w:sz w:val="28"/>
          <w:szCs w:val="24"/>
        </w:rPr>
        <w:t xml:space="preserve">на кооперационных основах. </w:t>
      </w:r>
      <w:r w:rsidR="008E58EA">
        <w:rPr>
          <w:sz w:val="28"/>
          <w:szCs w:val="24"/>
        </w:rPr>
        <w:t>К</w:t>
      </w:r>
      <w:r w:rsidR="00E10A9D">
        <w:rPr>
          <w:sz w:val="28"/>
          <w:szCs w:val="24"/>
        </w:rPr>
        <w:t>ооперация предприятий друг с другом или с научно-исследовательскими учреждениями позволяет решить проблемы высокой стоимости разработок</w:t>
      </w:r>
      <w:r w:rsidR="008E58EA">
        <w:rPr>
          <w:sz w:val="28"/>
          <w:szCs w:val="24"/>
        </w:rPr>
        <w:t xml:space="preserve">, </w:t>
      </w:r>
      <w:r w:rsidR="00E10A9D">
        <w:rPr>
          <w:sz w:val="28"/>
          <w:szCs w:val="24"/>
        </w:rPr>
        <w:t xml:space="preserve"> нехватки кадров </w:t>
      </w:r>
      <w:r w:rsidR="008E58EA">
        <w:rPr>
          <w:sz w:val="28"/>
          <w:szCs w:val="24"/>
        </w:rPr>
        <w:t xml:space="preserve">и информационных ресурсов </w:t>
      </w:r>
      <w:r w:rsidR="00E10A9D">
        <w:rPr>
          <w:sz w:val="28"/>
          <w:szCs w:val="24"/>
        </w:rPr>
        <w:t xml:space="preserve">для их проведения. </w:t>
      </w:r>
      <w:r w:rsidR="008E58EA">
        <w:rPr>
          <w:sz w:val="28"/>
          <w:szCs w:val="24"/>
        </w:rPr>
        <w:t>Таким образом, а</w:t>
      </w:r>
      <w:r w:rsidR="00E10A9D">
        <w:rPr>
          <w:sz w:val="28"/>
          <w:szCs w:val="24"/>
        </w:rPr>
        <w:t xml:space="preserve">ктуальность данной работы заключается в рассмотрении кооперации как </w:t>
      </w:r>
      <w:r w:rsidR="00E10A9D">
        <w:rPr>
          <w:sz w:val="28"/>
          <w:szCs w:val="24"/>
        </w:rPr>
        <w:lastRenderedPageBreak/>
        <w:t xml:space="preserve">одной из основных предпосылок экономического роста в современных условиях.  </w:t>
      </w:r>
    </w:p>
    <w:p w:rsidR="00356E2E" w:rsidRDefault="00CE2A6C" w:rsidP="008E58EA">
      <w:pPr>
        <w:shd w:val="clear" w:color="auto" w:fill="FFFFFF"/>
        <w:spacing w:line="360" w:lineRule="auto"/>
        <w:ind w:firstLine="720"/>
        <w:jc w:val="both"/>
        <w:rPr>
          <w:sz w:val="28"/>
          <w:szCs w:val="24"/>
        </w:rPr>
      </w:pPr>
      <w:r>
        <w:rPr>
          <w:sz w:val="28"/>
          <w:szCs w:val="24"/>
        </w:rPr>
        <w:t>Цель</w:t>
      </w:r>
      <w:r w:rsidR="008E58EA">
        <w:rPr>
          <w:sz w:val="28"/>
          <w:szCs w:val="24"/>
        </w:rPr>
        <w:t>ю</w:t>
      </w:r>
      <w:r>
        <w:rPr>
          <w:sz w:val="28"/>
          <w:szCs w:val="24"/>
        </w:rPr>
        <w:t xml:space="preserve"> </w:t>
      </w:r>
      <w:r w:rsidR="008E58EA">
        <w:rPr>
          <w:sz w:val="28"/>
          <w:szCs w:val="24"/>
        </w:rPr>
        <w:t xml:space="preserve">данной выпускной квалификационной работы является исследование </w:t>
      </w:r>
      <w:r w:rsidR="00637D54">
        <w:rPr>
          <w:sz w:val="28"/>
          <w:szCs w:val="24"/>
        </w:rPr>
        <w:t xml:space="preserve">инновационной деятельности и </w:t>
      </w:r>
      <w:r w:rsidR="008E58EA">
        <w:rPr>
          <w:sz w:val="28"/>
          <w:szCs w:val="24"/>
        </w:rPr>
        <w:t xml:space="preserve">кооперации в научно-технической сфере в </w:t>
      </w:r>
      <w:r w:rsidR="008E58EA" w:rsidRPr="00637D54">
        <w:rPr>
          <w:sz w:val="28"/>
          <w:szCs w:val="24"/>
        </w:rPr>
        <w:t>России</w:t>
      </w:r>
      <w:r w:rsidR="00637D54">
        <w:rPr>
          <w:sz w:val="28"/>
          <w:szCs w:val="24"/>
        </w:rPr>
        <w:t xml:space="preserve"> за период с 2005 по 2011гг</w:t>
      </w:r>
      <w:r w:rsidR="008E58EA">
        <w:rPr>
          <w:sz w:val="28"/>
          <w:szCs w:val="24"/>
        </w:rPr>
        <w:t xml:space="preserve">. Для достижения цели были сформулированы и решены несколько задач теоретического и прикладного характера:  </w:t>
      </w:r>
    </w:p>
    <w:p w:rsidR="008E58EA" w:rsidRDefault="009172F1" w:rsidP="009172F1">
      <w:pPr>
        <w:numPr>
          <w:ilvl w:val="0"/>
          <w:numId w:val="6"/>
        </w:numPr>
        <w:shd w:val="clear" w:color="auto" w:fill="FFFFFF"/>
        <w:spacing w:line="360" w:lineRule="auto"/>
        <w:jc w:val="both"/>
        <w:rPr>
          <w:sz w:val="28"/>
          <w:szCs w:val="24"/>
        </w:rPr>
      </w:pPr>
      <w:r>
        <w:rPr>
          <w:sz w:val="28"/>
          <w:szCs w:val="24"/>
        </w:rPr>
        <w:t>исследование существующих систем показателей и возможности</w:t>
      </w:r>
      <w:r w:rsidR="008E58EA" w:rsidRPr="008E58EA">
        <w:rPr>
          <w:sz w:val="28"/>
          <w:szCs w:val="24"/>
        </w:rPr>
        <w:t xml:space="preserve"> их использования для анализа</w:t>
      </w:r>
      <w:r>
        <w:rPr>
          <w:sz w:val="28"/>
          <w:szCs w:val="24"/>
        </w:rPr>
        <w:t xml:space="preserve"> кооперации;</w:t>
      </w:r>
    </w:p>
    <w:p w:rsidR="009172F1" w:rsidRDefault="009172F1" w:rsidP="009172F1">
      <w:pPr>
        <w:numPr>
          <w:ilvl w:val="0"/>
          <w:numId w:val="6"/>
        </w:numPr>
        <w:shd w:val="clear" w:color="auto" w:fill="FFFFFF"/>
        <w:spacing w:line="360" w:lineRule="auto"/>
        <w:jc w:val="both"/>
        <w:rPr>
          <w:sz w:val="28"/>
          <w:szCs w:val="24"/>
        </w:rPr>
      </w:pPr>
      <w:r>
        <w:rPr>
          <w:sz w:val="28"/>
          <w:szCs w:val="24"/>
        </w:rPr>
        <w:t xml:space="preserve">описание основных тенденций изменения этих показателей </w:t>
      </w:r>
      <w:r w:rsidR="00637D54">
        <w:rPr>
          <w:sz w:val="28"/>
          <w:szCs w:val="24"/>
        </w:rPr>
        <w:t>за период с 2005 по 2011 гг.</w:t>
      </w:r>
      <w:r>
        <w:rPr>
          <w:sz w:val="28"/>
          <w:szCs w:val="24"/>
        </w:rPr>
        <w:t>;</w:t>
      </w:r>
    </w:p>
    <w:p w:rsidR="00637D54" w:rsidRDefault="00637D54" w:rsidP="009172F1">
      <w:pPr>
        <w:numPr>
          <w:ilvl w:val="0"/>
          <w:numId w:val="6"/>
        </w:numPr>
        <w:shd w:val="clear" w:color="auto" w:fill="FFFFFF"/>
        <w:spacing w:line="360" w:lineRule="auto"/>
        <w:jc w:val="both"/>
        <w:rPr>
          <w:sz w:val="28"/>
          <w:szCs w:val="24"/>
        </w:rPr>
      </w:pPr>
      <w:r>
        <w:rPr>
          <w:sz w:val="28"/>
          <w:szCs w:val="24"/>
        </w:rPr>
        <w:t>исследование влияния различных факторов на склонность организаций к кооперации и осуществлению совместных проектов в 2011 году;</w:t>
      </w:r>
    </w:p>
    <w:p w:rsidR="00637D54" w:rsidRDefault="00637D54" w:rsidP="009172F1">
      <w:pPr>
        <w:numPr>
          <w:ilvl w:val="0"/>
          <w:numId w:val="6"/>
        </w:numPr>
        <w:shd w:val="clear" w:color="auto" w:fill="FFFFFF"/>
        <w:spacing w:line="360" w:lineRule="auto"/>
        <w:jc w:val="both"/>
        <w:rPr>
          <w:sz w:val="28"/>
          <w:szCs w:val="24"/>
        </w:rPr>
      </w:pPr>
      <w:r>
        <w:rPr>
          <w:sz w:val="28"/>
          <w:szCs w:val="24"/>
        </w:rPr>
        <w:t>анализ различия в инновационной активности и склонности к кооперации между регионами России.</w:t>
      </w:r>
    </w:p>
    <w:p w:rsidR="00CE2A6C" w:rsidRDefault="007F5C60" w:rsidP="007F5C60">
      <w:pPr>
        <w:shd w:val="clear" w:color="auto" w:fill="FFFFFF"/>
        <w:spacing w:line="360" w:lineRule="auto"/>
        <w:ind w:firstLine="720"/>
        <w:jc w:val="both"/>
        <w:rPr>
          <w:sz w:val="28"/>
          <w:szCs w:val="24"/>
        </w:rPr>
      </w:pPr>
      <w:proofErr w:type="gramStart"/>
      <w:r>
        <w:rPr>
          <w:sz w:val="28"/>
          <w:szCs w:val="24"/>
        </w:rPr>
        <w:t xml:space="preserve">Объектом исследования является </w:t>
      </w:r>
      <w:r w:rsidR="00A54C6F">
        <w:rPr>
          <w:sz w:val="28"/>
          <w:szCs w:val="24"/>
        </w:rPr>
        <w:t xml:space="preserve">инновационная деятельность в </w:t>
      </w:r>
      <w:r>
        <w:rPr>
          <w:sz w:val="28"/>
          <w:szCs w:val="24"/>
        </w:rPr>
        <w:t>научно-техническая сфер</w:t>
      </w:r>
      <w:r w:rsidR="00A54C6F">
        <w:rPr>
          <w:sz w:val="28"/>
          <w:szCs w:val="24"/>
        </w:rPr>
        <w:t>е</w:t>
      </w:r>
      <w:r>
        <w:rPr>
          <w:sz w:val="28"/>
          <w:szCs w:val="24"/>
        </w:rPr>
        <w:t xml:space="preserve"> в </w:t>
      </w:r>
      <w:r w:rsidRPr="00637D54">
        <w:rPr>
          <w:sz w:val="28"/>
          <w:szCs w:val="24"/>
        </w:rPr>
        <w:t xml:space="preserve">России </w:t>
      </w:r>
      <w:r w:rsidR="00637D54">
        <w:rPr>
          <w:sz w:val="28"/>
          <w:szCs w:val="24"/>
        </w:rPr>
        <w:t>за период с 2005 по 2011</w:t>
      </w:r>
      <w:r>
        <w:rPr>
          <w:sz w:val="28"/>
          <w:szCs w:val="24"/>
        </w:rPr>
        <w:t>.</w:t>
      </w:r>
      <w:proofErr w:type="gramEnd"/>
      <w:r>
        <w:rPr>
          <w:sz w:val="28"/>
          <w:szCs w:val="24"/>
        </w:rPr>
        <w:t xml:space="preserve"> П</w:t>
      </w:r>
      <w:r w:rsidR="00CE2A6C">
        <w:rPr>
          <w:sz w:val="28"/>
          <w:szCs w:val="24"/>
        </w:rPr>
        <w:t>редмет</w:t>
      </w:r>
      <w:r>
        <w:rPr>
          <w:sz w:val="28"/>
          <w:szCs w:val="24"/>
        </w:rPr>
        <w:t>ом</w:t>
      </w:r>
      <w:r w:rsidR="00CE2A6C">
        <w:rPr>
          <w:sz w:val="28"/>
          <w:szCs w:val="24"/>
        </w:rPr>
        <w:t xml:space="preserve"> исследования</w:t>
      </w:r>
      <w:r>
        <w:rPr>
          <w:sz w:val="28"/>
          <w:szCs w:val="24"/>
        </w:rPr>
        <w:t xml:space="preserve"> является </w:t>
      </w:r>
      <w:r w:rsidR="00637D54">
        <w:rPr>
          <w:sz w:val="28"/>
          <w:szCs w:val="24"/>
        </w:rPr>
        <w:t>склонность организаций к кооперации</w:t>
      </w:r>
      <w:r>
        <w:rPr>
          <w:sz w:val="28"/>
          <w:szCs w:val="24"/>
        </w:rPr>
        <w:t xml:space="preserve"> в н</w:t>
      </w:r>
      <w:r w:rsidR="00637D54">
        <w:rPr>
          <w:sz w:val="28"/>
          <w:szCs w:val="24"/>
        </w:rPr>
        <w:t>аучно-технической сфере</w:t>
      </w:r>
      <w:r>
        <w:rPr>
          <w:sz w:val="28"/>
          <w:szCs w:val="24"/>
        </w:rPr>
        <w:t>.</w:t>
      </w:r>
    </w:p>
    <w:p w:rsidR="00CE2A6C" w:rsidRDefault="007F5C60" w:rsidP="007F5C60">
      <w:pPr>
        <w:shd w:val="clear" w:color="auto" w:fill="FFFFFF"/>
        <w:spacing w:line="360" w:lineRule="auto"/>
        <w:ind w:firstLine="360"/>
        <w:jc w:val="both"/>
        <w:rPr>
          <w:sz w:val="28"/>
          <w:szCs w:val="24"/>
        </w:rPr>
      </w:pPr>
      <w:r>
        <w:rPr>
          <w:sz w:val="28"/>
          <w:szCs w:val="24"/>
        </w:rPr>
        <w:t xml:space="preserve">Информационную базу исследования составили официальные методологии по сбору и </w:t>
      </w:r>
      <w:r w:rsidR="00141BF3">
        <w:rPr>
          <w:sz w:val="28"/>
          <w:szCs w:val="24"/>
        </w:rPr>
        <w:t xml:space="preserve">анализу данных по инновациям </w:t>
      </w:r>
      <w:proofErr w:type="spellStart"/>
      <w:r w:rsidR="00141BF3">
        <w:rPr>
          <w:sz w:val="28"/>
          <w:szCs w:val="24"/>
        </w:rPr>
        <w:t>Евро</w:t>
      </w:r>
      <w:r>
        <w:rPr>
          <w:sz w:val="28"/>
          <w:szCs w:val="24"/>
        </w:rPr>
        <w:t>стата</w:t>
      </w:r>
      <w:proofErr w:type="spellEnd"/>
      <w:r>
        <w:rPr>
          <w:sz w:val="28"/>
          <w:szCs w:val="24"/>
        </w:rPr>
        <w:t xml:space="preserve"> и </w:t>
      </w:r>
      <w:r w:rsidRPr="007F5C60">
        <w:rPr>
          <w:sz w:val="28"/>
          <w:szCs w:val="24"/>
        </w:rPr>
        <w:t>Организации экономического сотрудничества и развития (ОЭСР)</w:t>
      </w:r>
      <w:r w:rsidR="00637D54">
        <w:rPr>
          <w:sz w:val="28"/>
          <w:szCs w:val="24"/>
        </w:rPr>
        <w:t>, научные статьи на исследуемую тему отечественных и зарубежных авторов, аналитические обзоры ОЭСР на тему науки и инноваций в России.</w:t>
      </w:r>
    </w:p>
    <w:p w:rsidR="00CE2A6C" w:rsidRPr="00E97913" w:rsidRDefault="00CE2A6C" w:rsidP="00C3310F">
      <w:pPr>
        <w:pStyle w:val="1"/>
        <w:spacing w:line="360" w:lineRule="auto"/>
        <w:jc w:val="center"/>
        <w:rPr>
          <w:rFonts w:ascii="Times New Roman" w:hAnsi="Times New Roman"/>
        </w:rPr>
      </w:pPr>
      <w:r>
        <w:br w:type="page"/>
      </w:r>
      <w:bookmarkStart w:id="1" w:name="_Toc357169999"/>
      <w:r w:rsidR="00141BF3" w:rsidRPr="00E97913">
        <w:rPr>
          <w:rFonts w:ascii="Times New Roman" w:hAnsi="Times New Roman"/>
        </w:rPr>
        <w:lastRenderedPageBreak/>
        <w:t xml:space="preserve">Глава 1. </w:t>
      </w:r>
      <w:r w:rsidRPr="00DC21EE">
        <w:rPr>
          <w:rFonts w:ascii="Times New Roman" w:hAnsi="Times New Roman"/>
        </w:rPr>
        <w:t>Методологическая база исследования</w:t>
      </w:r>
      <w:r w:rsidR="00C3310F">
        <w:rPr>
          <w:rFonts w:ascii="Times New Roman" w:hAnsi="Times New Roman"/>
        </w:rPr>
        <w:t xml:space="preserve"> кооперации и инновационной деятельности</w:t>
      </w:r>
      <w:bookmarkEnd w:id="1"/>
    </w:p>
    <w:p w:rsidR="00043007" w:rsidRPr="00E97913" w:rsidRDefault="00043007" w:rsidP="00043007">
      <w:pPr>
        <w:pStyle w:val="3"/>
        <w:spacing w:line="360" w:lineRule="auto"/>
        <w:rPr>
          <w:rFonts w:ascii="Times New Roman" w:hAnsi="Times New Roman" w:cs="Times New Roman"/>
        </w:rPr>
      </w:pPr>
      <w:bookmarkStart w:id="2" w:name="_Toc357170000"/>
      <w:r w:rsidRPr="00E97913">
        <w:rPr>
          <w:rFonts w:ascii="Times New Roman" w:hAnsi="Times New Roman" w:cs="Times New Roman"/>
        </w:rPr>
        <w:t xml:space="preserve">1.1 </w:t>
      </w:r>
      <w:r w:rsidR="00BF234A">
        <w:rPr>
          <w:rFonts w:ascii="Times New Roman" w:hAnsi="Times New Roman" w:cs="Times New Roman"/>
        </w:rPr>
        <w:t>Кооперация как объект статистического изучения</w:t>
      </w:r>
      <w:bookmarkEnd w:id="2"/>
      <w:r w:rsidRPr="00E97913">
        <w:rPr>
          <w:rFonts w:ascii="Times New Roman" w:hAnsi="Times New Roman" w:cs="Times New Roman"/>
        </w:rPr>
        <w:t xml:space="preserve"> </w:t>
      </w:r>
    </w:p>
    <w:p w:rsidR="00343E86" w:rsidRDefault="00A54C6F" w:rsidP="00DF1885">
      <w:pPr>
        <w:shd w:val="clear" w:color="auto" w:fill="FFFFFF"/>
        <w:spacing w:line="360" w:lineRule="auto"/>
        <w:ind w:firstLine="720"/>
        <w:jc w:val="both"/>
        <w:rPr>
          <w:sz w:val="28"/>
          <w:szCs w:val="24"/>
        </w:rPr>
      </w:pPr>
      <w:r>
        <w:rPr>
          <w:sz w:val="28"/>
          <w:szCs w:val="24"/>
        </w:rPr>
        <w:t xml:space="preserve">В первую очередь следует </w:t>
      </w:r>
      <w:r w:rsidR="00043007">
        <w:rPr>
          <w:sz w:val="28"/>
          <w:szCs w:val="24"/>
        </w:rPr>
        <w:t>пояснить</w:t>
      </w:r>
      <w:r>
        <w:rPr>
          <w:sz w:val="28"/>
          <w:szCs w:val="24"/>
        </w:rPr>
        <w:t xml:space="preserve"> некоторые базовые понятия, </w:t>
      </w:r>
      <w:r w:rsidR="00043007">
        <w:rPr>
          <w:sz w:val="28"/>
          <w:szCs w:val="24"/>
        </w:rPr>
        <w:t>на которых основывается данное исследование</w:t>
      </w:r>
      <w:r>
        <w:rPr>
          <w:sz w:val="28"/>
          <w:szCs w:val="24"/>
        </w:rPr>
        <w:t xml:space="preserve">. </w:t>
      </w:r>
      <w:r w:rsidR="00DF1885" w:rsidRPr="00DF1885">
        <w:rPr>
          <w:sz w:val="28"/>
          <w:szCs w:val="24"/>
        </w:rPr>
        <w:t>Инновационная деятельность — это комплекс научных, технологических, организационных, финансовых и коммер</w:t>
      </w:r>
      <w:r w:rsidR="00DF1885">
        <w:rPr>
          <w:sz w:val="28"/>
          <w:szCs w:val="24"/>
        </w:rPr>
        <w:t>ческих мероприятий, направленных</w:t>
      </w:r>
      <w:r w:rsidR="00DF1885" w:rsidRPr="00DF1885">
        <w:rPr>
          <w:sz w:val="28"/>
          <w:szCs w:val="24"/>
        </w:rPr>
        <w:t xml:space="preserve"> на </w:t>
      </w:r>
      <w:r w:rsidR="00DF1885">
        <w:rPr>
          <w:sz w:val="28"/>
          <w:szCs w:val="24"/>
        </w:rPr>
        <w:t xml:space="preserve">создание, освоение и распространение инноваций, а также использование и </w:t>
      </w:r>
      <w:r w:rsidR="00DF1885" w:rsidRPr="00DF1885">
        <w:rPr>
          <w:sz w:val="28"/>
          <w:szCs w:val="24"/>
        </w:rPr>
        <w:t xml:space="preserve">коммерциализацию накопленных знаний, технологий и оборудования. Результатом инновационной деятельности являются </w:t>
      </w:r>
      <w:r w:rsidR="00DF1885">
        <w:rPr>
          <w:sz w:val="28"/>
          <w:szCs w:val="24"/>
        </w:rPr>
        <w:t>новые или дополнительные товары (у</w:t>
      </w:r>
      <w:r w:rsidR="00DF1885" w:rsidRPr="00DF1885">
        <w:rPr>
          <w:sz w:val="28"/>
          <w:szCs w:val="24"/>
        </w:rPr>
        <w:t>слуги</w:t>
      </w:r>
      <w:r w:rsidR="00DF1885">
        <w:rPr>
          <w:sz w:val="28"/>
          <w:szCs w:val="24"/>
        </w:rPr>
        <w:t>) или товары (</w:t>
      </w:r>
      <w:r w:rsidR="00DF1885" w:rsidRPr="00DF1885">
        <w:rPr>
          <w:sz w:val="28"/>
          <w:szCs w:val="24"/>
        </w:rPr>
        <w:t>услуги</w:t>
      </w:r>
      <w:r w:rsidR="00DF1885">
        <w:rPr>
          <w:sz w:val="28"/>
          <w:szCs w:val="24"/>
        </w:rPr>
        <w:t>), обладающие</w:t>
      </w:r>
      <w:r w:rsidR="00DF1885" w:rsidRPr="00DF1885">
        <w:rPr>
          <w:sz w:val="28"/>
          <w:szCs w:val="24"/>
        </w:rPr>
        <w:t xml:space="preserve"> новыми качествами.</w:t>
      </w:r>
      <w:r w:rsidR="002100C9">
        <w:rPr>
          <w:rStyle w:val="ad"/>
          <w:sz w:val="28"/>
          <w:szCs w:val="24"/>
        </w:rPr>
        <w:footnoteReference w:id="1"/>
      </w:r>
      <w:r w:rsidR="00343E86">
        <w:rPr>
          <w:sz w:val="28"/>
          <w:szCs w:val="24"/>
        </w:rPr>
        <w:t xml:space="preserve"> </w:t>
      </w:r>
      <w:r w:rsidR="0014771A">
        <w:rPr>
          <w:sz w:val="28"/>
          <w:szCs w:val="24"/>
        </w:rPr>
        <w:t>Необходимым</w:t>
      </w:r>
      <w:r w:rsidR="00C94E31" w:rsidRPr="00C94E31">
        <w:rPr>
          <w:sz w:val="28"/>
          <w:szCs w:val="24"/>
        </w:rPr>
        <w:t xml:space="preserve"> признаком инновации является </w:t>
      </w:r>
      <w:r w:rsidR="0014771A">
        <w:rPr>
          <w:sz w:val="28"/>
          <w:szCs w:val="24"/>
        </w:rPr>
        <w:t xml:space="preserve">новизна или значительное улучшение продукта, процесса, метода маркетинга или способа организации </w:t>
      </w:r>
      <w:r w:rsidR="00B71AF6">
        <w:rPr>
          <w:sz w:val="28"/>
          <w:szCs w:val="24"/>
        </w:rPr>
        <w:t>для практики данной фирмы. [5</w:t>
      </w:r>
      <w:r w:rsidR="00C94E31" w:rsidRPr="00C94E31">
        <w:rPr>
          <w:sz w:val="28"/>
          <w:szCs w:val="24"/>
        </w:rPr>
        <w:t xml:space="preserve">, </w:t>
      </w:r>
      <w:r w:rsidR="00C94E31">
        <w:rPr>
          <w:sz w:val="28"/>
          <w:szCs w:val="24"/>
          <w:lang w:val="en-US"/>
        </w:rPr>
        <w:t>c</w:t>
      </w:r>
      <w:r w:rsidR="00C94E31" w:rsidRPr="00C94E31">
        <w:rPr>
          <w:sz w:val="28"/>
          <w:szCs w:val="24"/>
        </w:rPr>
        <w:t xml:space="preserve">. </w:t>
      </w:r>
      <w:r w:rsidR="00343E86">
        <w:rPr>
          <w:sz w:val="28"/>
          <w:szCs w:val="24"/>
        </w:rPr>
        <w:t>55] Таким образом,</w:t>
      </w:r>
      <w:r w:rsidR="00C94E31">
        <w:rPr>
          <w:sz w:val="28"/>
          <w:szCs w:val="24"/>
        </w:rPr>
        <w:t xml:space="preserve"> в кате</w:t>
      </w:r>
      <w:r w:rsidR="00C94E31" w:rsidRPr="00C94E31">
        <w:rPr>
          <w:sz w:val="28"/>
          <w:szCs w:val="24"/>
        </w:rPr>
        <w:t xml:space="preserve">горию инноваций </w:t>
      </w:r>
      <w:r w:rsidR="00343E86">
        <w:rPr>
          <w:sz w:val="28"/>
          <w:szCs w:val="24"/>
        </w:rPr>
        <w:t xml:space="preserve">включаются </w:t>
      </w:r>
      <w:r w:rsidR="00C94E31" w:rsidRPr="00C94E31">
        <w:rPr>
          <w:sz w:val="28"/>
          <w:szCs w:val="24"/>
        </w:rPr>
        <w:t xml:space="preserve">продукты, процессы и методы, которые фирмы создали первыми и/или </w:t>
      </w:r>
      <w:r w:rsidR="00343E86">
        <w:rPr>
          <w:sz w:val="28"/>
          <w:szCs w:val="24"/>
        </w:rPr>
        <w:t>заимствовали</w:t>
      </w:r>
      <w:r w:rsidR="00C94E31" w:rsidRPr="00C94E31">
        <w:rPr>
          <w:sz w:val="28"/>
          <w:szCs w:val="24"/>
        </w:rPr>
        <w:t xml:space="preserve"> от других фирм или организаций.</w:t>
      </w:r>
      <w:r w:rsidR="00343E86">
        <w:rPr>
          <w:sz w:val="28"/>
          <w:szCs w:val="24"/>
        </w:rPr>
        <w:t xml:space="preserve"> </w:t>
      </w:r>
      <w:r w:rsidR="00343E86" w:rsidRPr="00343E86">
        <w:rPr>
          <w:sz w:val="28"/>
          <w:szCs w:val="24"/>
        </w:rPr>
        <w:t>Новым продукт</w:t>
      </w:r>
      <w:r w:rsidR="0014771A">
        <w:rPr>
          <w:sz w:val="28"/>
          <w:szCs w:val="24"/>
        </w:rPr>
        <w:t>ом</w:t>
      </w:r>
      <w:r w:rsidR="00343E86" w:rsidRPr="00343E86">
        <w:rPr>
          <w:sz w:val="28"/>
          <w:szCs w:val="24"/>
        </w:rPr>
        <w:t xml:space="preserve"> </w:t>
      </w:r>
      <w:r w:rsidR="0014771A">
        <w:rPr>
          <w:sz w:val="28"/>
          <w:szCs w:val="24"/>
        </w:rPr>
        <w:t>являются</w:t>
      </w:r>
      <w:r w:rsidR="00343E86" w:rsidRPr="00343E86">
        <w:rPr>
          <w:sz w:val="28"/>
          <w:szCs w:val="24"/>
        </w:rPr>
        <w:t xml:space="preserve"> то</w:t>
      </w:r>
      <w:r w:rsidR="00343E86">
        <w:rPr>
          <w:sz w:val="28"/>
          <w:szCs w:val="24"/>
        </w:rPr>
        <w:t xml:space="preserve">вары и услуги, </w:t>
      </w:r>
      <w:r w:rsidR="0014771A">
        <w:rPr>
          <w:sz w:val="28"/>
          <w:szCs w:val="24"/>
        </w:rPr>
        <w:t>которые существенно</w:t>
      </w:r>
      <w:r w:rsidR="00343E86">
        <w:rPr>
          <w:sz w:val="28"/>
          <w:szCs w:val="24"/>
        </w:rPr>
        <w:t xml:space="preserve"> отли</w:t>
      </w:r>
      <w:r w:rsidR="00343E86" w:rsidRPr="00343E86">
        <w:rPr>
          <w:sz w:val="28"/>
          <w:szCs w:val="24"/>
        </w:rPr>
        <w:t>чаю</w:t>
      </w:r>
      <w:r w:rsidR="0014771A">
        <w:rPr>
          <w:sz w:val="28"/>
          <w:szCs w:val="24"/>
        </w:rPr>
        <w:t>тся</w:t>
      </w:r>
      <w:r w:rsidR="00343E86" w:rsidRPr="00343E86">
        <w:rPr>
          <w:sz w:val="28"/>
          <w:szCs w:val="24"/>
        </w:rPr>
        <w:t xml:space="preserve"> по </w:t>
      </w:r>
      <w:r w:rsidR="0014771A">
        <w:rPr>
          <w:sz w:val="28"/>
          <w:szCs w:val="24"/>
        </w:rPr>
        <w:t xml:space="preserve">качественным </w:t>
      </w:r>
      <w:r w:rsidR="00343E86" w:rsidRPr="00343E86">
        <w:rPr>
          <w:sz w:val="28"/>
          <w:szCs w:val="24"/>
        </w:rPr>
        <w:t xml:space="preserve">характеристикам или </w:t>
      </w:r>
      <w:r w:rsidR="0014771A">
        <w:rPr>
          <w:sz w:val="28"/>
          <w:szCs w:val="24"/>
        </w:rPr>
        <w:t>назначению</w:t>
      </w:r>
      <w:r w:rsidR="00343E86" w:rsidRPr="00343E86">
        <w:rPr>
          <w:sz w:val="28"/>
          <w:szCs w:val="24"/>
        </w:rPr>
        <w:t xml:space="preserve"> от </w:t>
      </w:r>
      <w:r w:rsidR="0014771A">
        <w:rPr>
          <w:sz w:val="28"/>
          <w:szCs w:val="24"/>
        </w:rPr>
        <w:t>продукции</w:t>
      </w:r>
      <w:r w:rsidR="00343E86" w:rsidRPr="00343E86">
        <w:rPr>
          <w:sz w:val="28"/>
          <w:szCs w:val="24"/>
        </w:rPr>
        <w:t>, производивш</w:t>
      </w:r>
      <w:r w:rsidR="0014771A">
        <w:rPr>
          <w:sz w:val="28"/>
          <w:szCs w:val="24"/>
        </w:rPr>
        <w:t>ейся</w:t>
      </w:r>
      <w:r w:rsidR="00343E86" w:rsidRPr="00343E86">
        <w:rPr>
          <w:sz w:val="28"/>
          <w:szCs w:val="24"/>
        </w:rPr>
        <w:t xml:space="preserve"> фирмой ранее. </w:t>
      </w:r>
      <w:r w:rsidR="00B71AF6">
        <w:rPr>
          <w:sz w:val="28"/>
          <w:szCs w:val="24"/>
        </w:rPr>
        <w:t>[5</w:t>
      </w:r>
      <w:r w:rsidR="00343E86" w:rsidRPr="00C94E31">
        <w:rPr>
          <w:sz w:val="28"/>
          <w:szCs w:val="24"/>
        </w:rPr>
        <w:t xml:space="preserve">, </w:t>
      </w:r>
      <w:r w:rsidR="00343E86">
        <w:rPr>
          <w:sz w:val="28"/>
          <w:szCs w:val="24"/>
          <w:lang w:val="en-US"/>
        </w:rPr>
        <w:t>c</w:t>
      </w:r>
      <w:r w:rsidR="00343E86" w:rsidRPr="00C94E31">
        <w:rPr>
          <w:sz w:val="28"/>
          <w:szCs w:val="24"/>
        </w:rPr>
        <w:t xml:space="preserve">. </w:t>
      </w:r>
      <w:r w:rsidR="00343E86">
        <w:rPr>
          <w:sz w:val="28"/>
          <w:szCs w:val="24"/>
        </w:rPr>
        <w:t>57] В качестве примеров новых продуктов, где были использованы также</w:t>
      </w:r>
      <w:r w:rsidR="00343E86" w:rsidRPr="00343E86">
        <w:rPr>
          <w:sz w:val="28"/>
          <w:szCs w:val="24"/>
        </w:rPr>
        <w:t xml:space="preserve"> новые технологии, можно </w:t>
      </w:r>
      <w:r w:rsidR="00343E86">
        <w:rPr>
          <w:sz w:val="28"/>
          <w:szCs w:val="24"/>
        </w:rPr>
        <w:t>привести</w:t>
      </w:r>
      <w:r w:rsidR="00343E86" w:rsidRPr="00343E86">
        <w:rPr>
          <w:sz w:val="28"/>
          <w:szCs w:val="24"/>
        </w:rPr>
        <w:t xml:space="preserve"> первые микропроцессоры </w:t>
      </w:r>
      <w:r w:rsidR="00343E86">
        <w:rPr>
          <w:sz w:val="28"/>
          <w:szCs w:val="24"/>
        </w:rPr>
        <w:t>и</w:t>
      </w:r>
      <w:r w:rsidR="00343E86" w:rsidRPr="00343E86">
        <w:rPr>
          <w:sz w:val="28"/>
          <w:szCs w:val="24"/>
        </w:rPr>
        <w:t xml:space="preserve"> цифровые фотоаппараты. </w:t>
      </w:r>
      <w:r w:rsidR="0014771A">
        <w:rPr>
          <w:sz w:val="28"/>
          <w:szCs w:val="24"/>
        </w:rPr>
        <w:t>Впервые появившийся</w:t>
      </w:r>
      <w:r w:rsidR="00343E86" w:rsidRPr="00343E86">
        <w:rPr>
          <w:sz w:val="28"/>
          <w:szCs w:val="24"/>
        </w:rPr>
        <w:t xml:space="preserve"> </w:t>
      </w:r>
      <w:r w:rsidR="0014771A">
        <w:rPr>
          <w:sz w:val="28"/>
          <w:szCs w:val="24"/>
        </w:rPr>
        <w:t xml:space="preserve">в середине двухтысячных </w:t>
      </w:r>
      <w:r w:rsidR="00343E86">
        <w:rPr>
          <w:sz w:val="28"/>
          <w:szCs w:val="24"/>
        </w:rPr>
        <w:t xml:space="preserve">MP3-плейер, </w:t>
      </w:r>
      <w:r w:rsidR="0014771A">
        <w:rPr>
          <w:sz w:val="28"/>
          <w:szCs w:val="24"/>
        </w:rPr>
        <w:t xml:space="preserve">пришедший на смену компакт-дискам, </w:t>
      </w:r>
      <w:r w:rsidR="00343E86">
        <w:rPr>
          <w:sz w:val="28"/>
          <w:szCs w:val="24"/>
        </w:rPr>
        <w:t>сочета</w:t>
      </w:r>
      <w:r w:rsidR="0014771A">
        <w:rPr>
          <w:sz w:val="28"/>
          <w:szCs w:val="24"/>
        </w:rPr>
        <w:t>л</w:t>
      </w:r>
      <w:r w:rsidR="00343E86">
        <w:rPr>
          <w:sz w:val="28"/>
          <w:szCs w:val="24"/>
        </w:rPr>
        <w:t xml:space="preserve"> в себе</w:t>
      </w:r>
      <w:r w:rsidR="00343E86" w:rsidRPr="00343E86">
        <w:rPr>
          <w:sz w:val="28"/>
          <w:szCs w:val="24"/>
        </w:rPr>
        <w:t xml:space="preserve"> существовавше</w:t>
      </w:r>
      <w:r w:rsidR="00343E86">
        <w:rPr>
          <w:sz w:val="28"/>
          <w:szCs w:val="24"/>
        </w:rPr>
        <w:t>е</w:t>
      </w:r>
      <w:r w:rsidR="00343E86" w:rsidRPr="00343E86">
        <w:rPr>
          <w:sz w:val="28"/>
          <w:szCs w:val="24"/>
        </w:rPr>
        <w:t xml:space="preserve"> </w:t>
      </w:r>
      <w:r w:rsidR="00786796">
        <w:rPr>
          <w:sz w:val="28"/>
          <w:szCs w:val="24"/>
        </w:rPr>
        <w:t xml:space="preserve">ранее </w:t>
      </w:r>
      <w:r w:rsidR="00343E86" w:rsidRPr="00343E86">
        <w:rPr>
          <w:sz w:val="28"/>
          <w:szCs w:val="24"/>
        </w:rPr>
        <w:t>программно</w:t>
      </w:r>
      <w:r w:rsidR="00343E86">
        <w:rPr>
          <w:sz w:val="28"/>
          <w:szCs w:val="24"/>
        </w:rPr>
        <w:t>е обеспечение и миниатюрн</w:t>
      </w:r>
      <w:r w:rsidR="00786796">
        <w:rPr>
          <w:sz w:val="28"/>
          <w:szCs w:val="24"/>
        </w:rPr>
        <w:t>ый</w:t>
      </w:r>
      <w:r w:rsidR="00343E86" w:rsidRPr="00343E86">
        <w:rPr>
          <w:sz w:val="28"/>
          <w:szCs w:val="24"/>
        </w:rPr>
        <w:t xml:space="preserve"> жестк</w:t>
      </w:r>
      <w:r w:rsidR="00786796">
        <w:rPr>
          <w:sz w:val="28"/>
          <w:szCs w:val="24"/>
        </w:rPr>
        <w:t>ий диск</w:t>
      </w:r>
      <w:r w:rsidR="00343E86" w:rsidRPr="00343E86">
        <w:rPr>
          <w:sz w:val="28"/>
          <w:szCs w:val="24"/>
        </w:rPr>
        <w:t xml:space="preserve">, </w:t>
      </w:r>
      <w:r w:rsidR="00343E86">
        <w:rPr>
          <w:sz w:val="28"/>
          <w:szCs w:val="24"/>
        </w:rPr>
        <w:t>ста</w:t>
      </w:r>
      <w:r w:rsidR="00786796">
        <w:rPr>
          <w:sz w:val="28"/>
          <w:szCs w:val="24"/>
        </w:rPr>
        <w:t>вший</w:t>
      </w:r>
      <w:r w:rsidR="00343E86" w:rsidRPr="00343E86">
        <w:rPr>
          <w:sz w:val="28"/>
          <w:szCs w:val="24"/>
        </w:rPr>
        <w:t xml:space="preserve"> новым продуктом, в котором комбини</w:t>
      </w:r>
      <w:r w:rsidR="00343E86">
        <w:rPr>
          <w:sz w:val="28"/>
          <w:szCs w:val="24"/>
        </w:rPr>
        <w:t xml:space="preserve">ровались </w:t>
      </w:r>
      <w:r w:rsidR="00786796">
        <w:rPr>
          <w:sz w:val="28"/>
          <w:szCs w:val="24"/>
        </w:rPr>
        <w:t xml:space="preserve">уже </w:t>
      </w:r>
      <w:r w:rsidR="00343E86">
        <w:rPr>
          <w:sz w:val="28"/>
          <w:szCs w:val="24"/>
        </w:rPr>
        <w:t>существовавшие тех</w:t>
      </w:r>
      <w:r w:rsidR="00343E86" w:rsidRPr="00343E86">
        <w:rPr>
          <w:sz w:val="28"/>
          <w:szCs w:val="24"/>
        </w:rPr>
        <w:t>нологии.</w:t>
      </w:r>
    </w:p>
    <w:p w:rsidR="00CE2A6C" w:rsidRDefault="00141BF3" w:rsidP="00DF1885">
      <w:pPr>
        <w:shd w:val="clear" w:color="auto" w:fill="FFFFFF"/>
        <w:spacing w:line="360" w:lineRule="auto"/>
        <w:ind w:firstLine="720"/>
        <w:jc w:val="both"/>
        <w:rPr>
          <w:sz w:val="28"/>
          <w:szCs w:val="24"/>
        </w:rPr>
      </w:pPr>
      <w:r>
        <w:rPr>
          <w:sz w:val="28"/>
          <w:szCs w:val="24"/>
        </w:rPr>
        <w:t xml:space="preserve">В соответствии с Руководством Осло, составленным совместно </w:t>
      </w:r>
      <w:proofErr w:type="spellStart"/>
      <w:r>
        <w:rPr>
          <w:sz w:val="28"/>
          <w:szCs w:val="24"/>
        </w:rPr>
        <w:t>Евростатом</w:t>
      </w:r>
      <w:proofErr w:type="spellEnd"/>
      <w:r>
        <w:rPr>
          <w:sz w:val="28"/>
          <w:szCs w:val="24"/>
        </w:rPr>
        <w:t xml:space="preserve"> и ОЭСР (Организацией</w:t>
      </w:r>
      <w:r w:rsidRPr="007F5C60">
        <w:rPr>
          <w:sz w:val="28"/>
          <w:szCs w:val="24"/>
        </w:rPr>
        <w:t xml:space="preserve"> экономического сотрудничества и </w:t>
      </w:r>
      <w:r w:rsidRPr="007F5C60">
        <w:rPr>
          <w:sz w:val="28"/>
          <w:szCs w:val="24"/>
        </w:rPr>
        <w:lastRenderedPageBreak/>
        <w:t>развития</w:t>
      </w:r>
      <w:r>
        <w:rPr>
          <w:sz w:val="28"/>
          <w:szCs w:val="24"/>
        </w:rPr>
        <w:t xml:space="preserve">), инновации подразделяются на 4 вида: </w:t>
      </w:r>
      <w:r w:rsidRPr="00141BF3">
        <w:rPr>
          <w:sz w:val="28"/>
          <w:szCs w:val="24"/>
        </w:rPr>
        <w:t>продуктовые, процессные, организационные и маркетинговые</w:t>
      </w:r>
      <w:r>
        <w:rPr>
          <w:sz w:val="28"/>
          <w:szCs w:val="24"/>
        </w:rPr>
        <w:t xml:space="preserve">. Продуктовые инновации </w:t>
      </w:r>
      <w:r w:rsidR="00786796">
        <w:rPr>
          <w:sz w:val="28"/>
          <w:szCs w:val="24"/>
        </w:rPr>
        <w:t xml:space="preserve">направлены на </w:t>
      </w:r>
      <w:r>
        <w:rPr>
          <w:sz w:val="28"/>
          <w:szCs w:val="24"/>
        </w:rPr>
        <w:t>значительн</w:t>
      </w:r>
      <w:r w:rsidR="00786796">
        <w:rPr>
          <w:sz w:val="28"/>
          <w:szCs w:val="24"/>
        </w:rPr>
        <w:t>ое</w:t>
      </w:r>
      <w:r>
        <w:rPr>
          <w:sz w:val="28"/>
          <w:szCs w:val="24"/>
        </w:rPr>
        <w:t xml:space="preserve"> измене</w:t>
      </w:r>
      <w:r w:rsidRPr="00141BF3">
        <w:rPr>
          <w:sz w:val="28"/>
          <w:szCs w:val="24"/>
        </w:rPr>
        <w:t>ни</w:t>
      </w:r>
      <w:r w:rsidR="00786796">
        <w:rPr>
          <w:sz w:val="28"/>
          <w:szCs w:val="24"/>
        </w:rPr>
        <w:t>е</w:t>
      </w:r>
      <w:r w:rsidRPr="00141BF3">
        <w:rPr>
          <w:sz w:val="28"/>
          <w:szCs w:val="24"/>
        </w:rPr>
        <w:t xml:space="preserve"> в свойствах производим</w:t>
      </w:r>
      <w:r w:rsidR="00786796">
        <w:rPr>
          <w:sz w:val="28"/>
          <w:szCs w:val="24"/>
        </w:rPr>
        <w:t>ой</w:t>
      </w:r>
      <w:r w:rsidRPr="00141BF3">
        <w:rPr>
          <w:sz w:val="28"/>
          <w:szCs w:val="24"/>
        </w:rPr>
        <w:t xml:space="preserve"> </w:t>
      </w:r>
      <w:r w:rsidR="00786796">
        <w:rPr>
          <w:sz w:val="28"/>
          <w:szCs w:val="24"/>
        </w:rPr>
        <w:t>продукции</w:t>
      </w:r>
      <w:r w:rsidRPr="00141BF3">
        <w:rPr>
          <w:sz w:val="28"/>
          <w:szCs w:val="24"/>
        </w:rPr>
        <w:t xml:space="preserve">. </w:t>
      </w:r>
      <w:r>
        <w:rPr>
          <w:sz w:val="28"/>
          <w:szCs w:val="24"/>
        </w:rPr>
        <w:t xml:space="preserve">Их результатом становятся абсолютно новые продукты, а также </w:t>
      </w:r>
      <w:r w:rsidRPr="00141BF3">
        <w:rPr>
          <w:sz w:val="28"/>
          <w:szCs w:val="24"/>
        </w:rPr>
        <w:t xml:space="preserve">значительно усовершенствованные из числа </w:t>
      </w:r>
      <w:r>
        <w:rPr>
          <w:sz w:val="28"/>
          <w:szCs w:val="24"/>
        </w:rPr>
        <w:t>ранее</w:t>
      </w:r>
      <w:r w:rsidRPr="00141BF3">
        <w:rPr>
          <w:sz w:val="28"/>
          <w:szCs w:val="24"/>
        </w:rPr>
        <w:t xml:space="preserve"> существовавших.</w:t>
      </w:r>
      <w:r>
        <w:rPr>
          <w:sz w:val="28"/>
          <w:szCs w:val="24"/>
        </w:rPr>
        <w:t xml:space="preserve"> </w:t>
      </w:r>
      <w:r w:rsidR="006566A0">
        <w:rPr>
          <w:sz w:val="28"/>
          <w:szCs w:val="24"/>
        </w:rPr>
        <w:t>Процессные инновации в</w:t>
      </w:r>
      <w:r w:rsidR="00413773">
        <w:rPr>
          <w:sz w:val="28"/>
          <w:szCs w:val="24"/>
        </w:rPr>
        <w:t>носят значительные изменения</w:t>
      </w:r>
      <w:r w:rsidR="006566A0">
        <w:rPr>
          <w:sz w:val="28"/>
          <w:szCs w:val="24"/>
        </w:rPr>
        <w:t xml:space="preserve"> в способы производства и доставки продукции до конечного потребителя</w:t>
      </w:r>
      <w:r w:rsidR="00BB4D97">
        <w:rPr>
          <w:sz w:val="28"/>
          <w:szCs w:val="24"/>
        </w:rPr>
        <w:t>, повышают эффективность работы фирмы и ее производительность</w:t>
      </w:r>
      <w:r w:rsidR="006566A0">
        <w:rPr>
          <w:sz w:val="28"/>
          <w:szCs w:val="24"/>
        </w:rPr>
        <w:t xml:space="preserve">. </w:t>
      </w:r>
      <w:r w:rsidR="006566A0" w:rsidRPr="006566A0">
        <w:rPr>
          <w:sz w:val="28"/>
          <w:szCs w:val="24"/>
        </w:rPr>
        <w:t xml:space="preserve">Организационные инновации </w:t>
      </w:r>
      <w:r w:rsidR="006566A0">
        <w:rPr>
          <w:sz w:val="28"/>
          <w:szCs w:val="24"/>
        </w:rPr>
        <w:t xml:space="preserve">подразумевают внедрение новых управленческих </w:t>
      </w:r>
      <w:r w:rsidR="00413773">
        <w:rPr>
          <w:sz w:val="28"/>
          <w:szCs w:val="24"/>
        </w:rPr>
        <w:t>методов (в том числе: внесение изменений</w:t>
      </w:r>
      <w:r w:rsidR="006566A0" w:rsidRPr="006566A0">
        <w:rPr>
          <w:sz w:val="28"/>
          <w:szCs w:val="24"/>
        </w:rPr>
        <w:t xml:space="preserve"> в </w:t>
      </w:r>
      <w:r w:rsidR="00413773">
        <w:rPr>
          <w:sz w:val="28"/>
          <w:szCs w:val="24"/>
        </w:rPr>
        <w:t>деловой кодекс фирмы</w:t>
      </w:r>
      <w:r w:rsidR="006566A0" w:rsidRPr="006566A0">
        <w:rPr>
          <w:sz w:val="28"/>
          <w:szCs w:val="24"/>
        </w:rPr>
        <w:t xml:space="preserve">, </w:t>
      </w:r>
      <w:r w:rsidR="00413773">
        <w:rPr>
          <w:sz w:val="28"/>
          <w:szCs w:val="24"/>
        </w:rPr>
        <w:t>реорганизация</w:t>
      </w:r>
      <w:r w:rsidR="006566A0" w:rsidRPr="006566A0">
        <w:rPr>
          <w:sz w:val="28"/>
          <w:szCs w:val="24"/>
        </w:rPr>
        <w:t xml:space="preserve"> рабочих мест</w:t>
      </w:r>
      <w:r w:rsidR="00413773">
        <w:rPr>
          <w:sz w:val="28"/>
          <w:szCs w:val="24"/>
        </w:rPr>
        <w:t>,</w:t>
      </w:r>
      <w:r w:rsidR="006566A0" w:rsidRPr="006566A0">
        <w:rPr>
          <w:sz w:val="28"/>
          <w:szCs w:val="24"/>
        </w:rPr>
        <w:t xml:space="preserve"> </w:t>
      </w:r>
      <w:r w:rsidR="00413773">
        <w:rPr>
          <w:sz w:val="28"/>
          <w:szCs w:val="24"/>
        </w:rPr>
        <w:t>модификация внешних связей)</w:t>
      </w:r>
      <w:r w:rsidR="006566A0" w:rsidRPr="006566A0">
        <w:rPr>
          <w:sz w:val="28"/>
          <w:szCs w:val="24"/>
        </w:rPr>
        <w:t xml:space="preserve">. Маркетинговые инновации </w:t>
      </w:r>
      <w:r w:rsidR="00413773">
        <w:rPr>
          <w:sz w:val="28"/>
          <w:szCs w:val="24"/>
        </w:rPr>
        <w:t>подразумевают разработку и внедрение</w:t>
      </w:r>
      <w:r w:rsidR="006566A0" w:rsidRPr="006566A0">
        <w:rPr>
          <w:sz w:val="28"/>
          <w:szCs w:val="24"/>
        </w:rPr>
        <w:t xml:space="preserve"> новых </w:t>
      </w:r>
      <w:r w:rsidR="00413773">
        <w:rPr>
          <w:sz w:val="28"/>
          <w:szCs w:val="24"/>
        </w:rPr>
        <w:t>способов</w:t>
      </w:r>
      <w:r w:rsidR="006566A0" w:rsidRPr="006566A0">
        <w:rPr>
          <w:sz w:val="28"/>
          <w:szCs w:val="24"/>
        </w:rPr>
        <w:t xml:space="preserve"> маркетинга. </w:t>
      </w:r>
      <w:r w:rsidR="00413773">
        <w:rPr>
          <w:sz w:val="28"/>
          <w:szCs w:val="24"/>
        </w:rPr>
        <w:t>Н</w:t>
      </w:r>
      <w:r w:rsidR="00810918">
        <w:rPr>
          <w:sz w:val="28"/>
          <w:szCs w:val="24"/>
        </w:rPr>
        <w:t>апример</w:t>
      </w:r>
      <w:r w:rsidR="00413773">
        <w:rPr>
          <w:sz w:val="28"/>
          <w:szCs w:val="24"/>
        </w:rPr>
        <w:t>, нахождение новых способов продвижения</w:t>
      </w:r>
      <w:r w:rsidR="00810918">
        <w:rPr>
          <w:sz w:val="28"/>
          <w:szCs w:val="24"/>
        </w:rPr>
        <w:t xml:space="preserve"> товаров и услуг,</w:t>
      </w:r>
      <w:r w:rsidR="00413773">
        <w:rPr>
          <w:sz w:val="28"/>
          <w:szCs w:val="24"/>
        </w:rPr>
        <w:t xml:space="preserve"> изменение методов размещения </w:t>
      </w:r>
      <w:r w:rsidR="00810918">
        <w:rPr>
          <w:sz w:val="28"/>
          <w:szCs w:val="24"/>
        </w:rPr>
        <w:t xml:space="preserve">продуктов </w:t>
      </w:r>
      <w:r w:rsidR="00413773">
        <w:rPr>
          <w:sz w:val="28"/>
          <w:szCs w:val="24"/>
        </w:rPr>
        <w:t>в торговом зале</w:t>
      </w:r>
      <w:r w:rsidR="006566A0" w:rsidRPr="006566A0">
        <w:rPr>
          <w:sz w:val="28"/>
          <w:szCs w:val="24"/>
        </w:rPr>
        <w:t xml:space="preserve">, </w:t>
      </w:r>
      <w:r w:rsidR="00810918">
        <w:rPr>
          <w:sz w:val="28"/>
          <w:szCs w:val="24"/>
        </w:rPr>
        <w:t>разработка нового дизайна товара и его упаковки, изменение методов</w:t>
      </w:r>
      <w:r w:rsidR="006566A0" w:rsidRPr="006566A0">
        <w:rPr>
          <w:sz w:val="28"/>
          <w:szCs w:val="24"/>
        </w:rPr>
        <w:t xml:space="preserve"> </w:t>
      </w:r>
      <w:r w:rsidR="00810918">
        <w:rPr>
          <w:sz w:val="28"/>
          <w:szCs w:val="24"/>
        </w:rPr>
        <w:t>ценообразования</w:t>
      </w:r>
      <w:r w:rsidR="006566A0" w:rsidRPr="006566A0">
        <w:rPr>
          <w:sz w:val="28"/>
          <w:szCs w:val="24"/>
        </w:rPr>
        <w:t>.</w:t>
      </w:r>
    </w:p>
    <w:p w:rsidR="00043007" w:rsidRDefault="00594E3B" w:rsidP="00DF1885">
      <w:pPr>
        <w:shd w:val="clear" w:color="auto" w:fill="FFFFFF"/>
        <w:spacing w:line="360" w:lineRule="auto"/>
        <w:ind w:firstLine="720"/>
        <w:jc w:val="both"/>
        <w:rPr>
          <w:sz w:val="28"/>
          <w:szCs w:val="24"/>
        </w:rPr>
      </w:pPr>
      <w:r>
        <w:rPr>
          <w:sz w:val="28"/>
          <w:szCs w:val="24"/>
        </w:rPr>
        <w:t xml:space="preserve">Побудить фирму или предприятие разрабатывать и внедрять инновации может несколько причин. В их числе: желание создать абсолютно новый продукт и выйти на новые рынки, повысить эффективность производства и снизить издержки, повысить качество продукции, сделать свои товары более конкурентоспособными. </w:t>
      </w:r>
      <w:r w:rsidR="0051529B">
        <w:rPr>
          <w:sz w:val="28"/>
          <w:szCs w:val="24"/>
        </w:rPr>
        <w:t xml:space="preserve">Отрицательное влияние на инновационную активность предприятия могут оказать различные экономические и законодательные факторы, такие как: отсутствие спроса на новый продукт, высокие издержки, связанные с разработкой инноваций, нехватка квалифицированного персонала, отсутствие государственной поддержки, налоговое законодательство. Многие из </w:t>
      </w:r>
      <w:r w:rsidR="00CC6F3D">
        <w:rPr>
          <w:sz w:val="28"/>
          <w:szCs w:val="24"/>
        </w:rPr>
        <w:t xml:space="preserve">перечисленных </w:t>
      </w:r>
      <w:r w:rsidR="0051529B">
        <w:rPr>
          <w:sz w:val="28"/>
          <w:szCs w:val="24"/>
        </w:rPr>
        <w:t>проблем</w:t>
      </w:r>
      <w:r w:rsidR="00356643">
        <w:rPr>
          <w:sz w:val="28"/>
          <w:szCs w:val="24"/>
        </w:rPr>
        <w:t xml:space="preserve">, </w:t>
      </w:r>
      <w:r w:rsidR="0051529B">
        <w:rPr>
          <w:sz w:val="28"/>
          <w:szCs w:val="24"/>
        </w:rPr>
        <w:t xml:space="preserve">могут быть решены путем </w:t>
      </w:r>
      <w:r w:rsidR="00CC6F3D">
        <w:rPr>
          <w:sz w:val="28"/>
          <w:szCs w:val="24"/>
        </w:rPr>
        <w:t xml:space="preserve">развития </w:t>
      </w:r>
      <w:proofErr w:type="spellStart"/>
      <w:r w:rsidR="00CC6F3D">
        <w:rPr>
          <w:sz w:val="28"/>
          <w:szCs w:val="24"/>
        </w:rPr>
        <w:t>межинституциональных</w:t>
      </w:r>
      <w:proofErr w:type="spellEnd"/>
      <w:r w:rsidR="00CC6F3D">
        <w:rPr>
          <w:sz w:val="28"/>
          <w:szCs w:val="24"/>
        </w:rPr>
        <w:t xml:space="preserve"> взаимосвязей, в частности, </w:t>
      </w:r>
      <w:r w:rsidR="00CC6F3D" w:rsidRPr="00CC6F3D">
        <w:rPr>
          <w:sz w:val="28"/>
          <w:szCs w:val="24"/>
        </w:rPr>
        <w:t xml:space="preserve">связей </w:t>
      </w:r>
      <w:r w:rsidR="00CC6F3D">
        <w:rPr>
          <w:sz w:val="28"/>
          <w:szCs w:val="24"/>
        </w:rPr>
        <w:t>фирмы с источниками информации, людски</w:t>
      </w:r>
      <w:r w:rsidR="00D8176A">
        <w:rPr>
          <w:sz w:val="28"/>
          <w:szCs w:val="24"/>
        </w:rPr>
        <w:t>х</w:t>
      </w:r>
      <w:r w:rsidR="00CC6F3D">
        <w:rPr>
          <w:sz w:val="28"/>
          <w:szCs w:val="24"/>
        </w:rPr>
        <w:t xml:space="preserve"> и финансовы</w:t>
      </w:r>
      <w:r w:rsidR="00D8176A">
        <w:rPr>
          <w:sz w:val="28"/>
          <w:szCs w:val="24"/>
        </w:rPr>
        <w:t>х</w:t>
      </w:r>
      <w:r w:rsidR="00CC6F3D">
        <w:rPr>
          <w:sz w:val="28"/>
          <w:szCs w:val="24"/>
        </w:rPr>
        <w:t xml:space="preserve"> ресурс</w:t>
      </w:r>
      <w:r w:rsidR="00D8176A">
        <w:rPr>
          <w:sz w:val="28"/>
          <w:szCs w:val="24"/>
        </w:rPr>
        <w:t xml:space="preserve">ов, владельцами </w:t>
      </w:r>
      <w:r w:rsidR="00D8176A" w:rsidRPr="00CC6F3D">
        <w:rPr>
          <w:sz w:val="28"/>
          <w:szCs w:val="24"/>
        </w:rPr>
        <w:t>т</w:t>
      </w:r>
      <w:r w:rsidR="00D8176A">
        <w:rPr>
          <w:sz w:val="28"/>
          <w:szCs w:val="24"/>
        </w:rPr>
        <w:t>ехнологий</w:t>
      </w:r>
      <w:r w:rsidR="00356643">
        <w:rPr>
          <w:sz w:val="28"/>
          <w:szCs w:val="24"/>
        </w:rPr>
        <w:t xml:space="preserve">. </w:t>
      </w:r>
      <w:r w:rsidR="00D8176A">
        <w:rPr>
          <w:sz w:val="28"/>
          <w:szCs w:val="24"/>
        </w:rPr>
        <w:t xml:space="preserve">В качестве таких источников могут выступать различные субъекты инновационной системы, такие как: </w:t>
      </w:r>
      <w:r w:rsidR="00D8176A" w:rsidRPr="00D8176A">
        <w:rPr>
          <w:sz w:val="28"/>
          <w:szCs w:val="24"/>
        </w:rPr>
        <w:lastRenderedPageBreak/>
        <w:t>государственны</w:t>
      </w:r>
      <w:r w:rsidR="00D8176A">
        <w:rPr>
          <w:sz w:val="28"/>
          <w:szCs w:val="24"/>
        </w:rPr>
        <w:t>е</w:t>
      </w:r>
      <w:r w:rsidR="00D8176A" w:rsidRPr="00D8176A">
        <w:rPr>
          <w:sz w:val="28"/>
          <w:szCs w:val="24"/>
        </w:rPr>
        <w:t xml:space="preserve"> </w:t>
      </w:r>
      <w:r w:rsidR="00D8176A">
        <w:rPr>
          <w:sz w:val="28"/>
          <w:szCs w:val="24"/>
        </w:rPr>
        <w:t>лаборатории</w:t>
      </w:r>
      <w:r w:rsidR="00D8176A" w:rsidRPr="00D8176A">
        <w:rPr>
          <w:sz w:val="28"/>
          <w:szCs w:val="24"/>
        </w:rPr>
        <w:t>, университет</w:t>
      </w:r>
      <w:r w:rsidR="00D8176A">
        <w:rPr>
          <w:sz w:val="28"/>
          <w:szCs w:val="24"/>
        </w:rPr>
        <w:t>ы</w:t>
      </w:r>
      <w:r w:rsidR="00D8176A" w:rsidRPr="00D8176A">
        <w:rPr>
          <w:sz w:val="28"/>
          <w:szCs w:val="24"/>
        </w:rPr>
        <w:t xml:space="preserve">, </w:t>
      </w:r>
      <w:r w:rsidR="00D8176A">
        <w:rPr>
          <w:sz w:val="28"/>
          <w:szCs w:val="24"/>
        </w:rPr>
        <w:t>законодательные</w:t>
      </w:r>
      <w:r w:rsidR="00D8176A" w:rsidRPr="00D8176A">
        <w:rPr>
          <w:sz w:val="28"/>
          <w:szCs w:val="24"/>
        </w:rPr>
        <w:t xml:space="preserve"> и регулирующи</w:t>
      </w:r>
      <w:r w:rsidR="00D8176A">
        <w:rPr>
          <w:sz w:val="28"/>
          <w:szCs w:val="24"/>
        </w:rPr>
        <w:t>е</w:t>
      </w:r>
      <w:r w:rsidR="00D8176A" w:rsidRPr="00D8176A">
        <w:rPr>
          <w:sz w:val="28"/>
          <w:szCs w:val="24"/>
        </w:rPr>
        <w:t xml:space="preserve"> орган</w:t>
      </w:r>
      <w:r w:rsidR="00D8176A">
        <w:rPr>
          <w:sz w:val="28"/>
          <w:szCs w:val="24"/>
        </w:rPr>
        <w:t>ы, конку</w:t>
      </w:r>
      <w:r w:rsidR="00D8176A" w:rsidRPr="00D8176A">
        <w:rPr>
          <w:sz w:val="28"/>
          <w:szCs w:val="24"/>
        </w:rPr>
        <w:t>рент</w:t>
      </w:r>
      <w:r w:rsidR="00D8176A">
        <w:rPr>
          <w:sz w:val="28"/>
          <w:szCs w:val="24"/>
        </w:rPr>
        <w:t>ы</w:t>
      </w:r>
      <w:r w:rsidR="00D8176A" w:rsidRPr="00D8176A">
        <w:rPr>
          <w:sz w:val="28"/>
          <w:szCs w:val="24"/>
        </w:rPr>
        <w:t>, поставщик</w:t>
      </w:r>
      <w:r w:rsidR="00D8176A">
        <w:rPr>
          <w:sz w:val="28"/>
          <w:szCs w:val="24"/>
        </w:rPr>
        <w:t>и</w:t>
      </w:r>
      <w:r w:rsidR="00D8176A" w:rsidRPr="00D8176A">
        <w:rPr>
          <w:sz w:val="28"/>
          <w:szCs w:val="24"/>
        </w:rPr>
        <w:t xml:space="preserve"> и потребители</w:t>
      </w:r>
      <w:r w:rsidR="00D8176A">
        <w:rPr>
          <w:sz w:val="28"/>
          <w:szCs w:val="24"/>
        </w:rPr>
        <w:t xml:space="preserve">. </w:t>
      </w:r>
    </w:p>
    <w:p w:rsidR="00B428F5" w:rsidRDefault="00157A30" w:rsidP="00157A30">
      <w:pPr>
        <w:shd w:val="clear" w:color="auto" w:fill="FFFFFF"/>
        <w:spacing w:line="360" w:lineRule="auto"/>
        <w:jc w:val="both"/>
        <w:rPr>
          <w:sz w:val="28"/>
          <w:szCs w:val="24"/>
        </w:rPr>
      </w:pPr>
      <w:r>
        <w:rPr>
          <w:sz w:val="28"/>
          <w:szCs w:val="24"/>
        </w:rPr>
        <w:tab/>
        <w:t xml:space="preserve">Такие взаимосвязи зависят от сферы деятельности предприятия и рынка, на котором оно функционирует. Скорее всего, инновационная активность предприятия, работающего в достаточно развитом секторе рынка, будет зависеть от объемов его деятельности и величины вложений. Такое предприятие может сделать упор на улучшающие инновации, а основными взаимосвязями с другими элементами инновационной системы для него могут стать поставщики и потребители. Оперируя на </w:t>
      </w:r>
      <w:r w:rsidR="009C4704">
        <w:rPr>
          <w:sz w:val="28"/>
          <w:szCs w:val="24"/>
        </w:rPr>
        <w:t xml:space="preserve">менее стабильном участке рынка, </w:t>
      </w:r>
      <w:r>
        <w:rPr>
          <w:sz w:val="28"/>
          <w:szCs w:val="24"/>
        </w:rPr>
        <w:t xml:space="preserve">предприятие вынуждено быстрее внедрять новые продукты и осваивать новые технологии, а также организационные и маркетинговые ходы. Такому предприятию необходимы многочисленные связи с источниками новых знаний, технологий, практического опыта, людских и финансовых ресурсов. </w:t>
      </w:r>
      <w:proofErr w:type="gramStart"/>
      <w:r>
        <w:rPr>
          <w:sz w:val="28"/>
          <w:szCs w:val="24"/>
        </w:rPr>
        <w:t>В любом случае</w:t>
      </w:r>
      <w:r w:rsidR="009C4704">
        <w:rPr>
          <w:sz w:val="28"/>
          <w:szCs w:val="24"/>
        </w:rPr>
        <w:t>,</w:t>
      </w:r>
      <w:r>
        <w:rPr>
          <w:sz w:val="28"/>
          <w:szCs w:val="24"/>
        </w:rPr>
        <w:t xml:space="preserve"> характер и состояние взаимосвязей способны рассказа</w:t>
      </w:r>
      <w:r w:rsidR="009C4704">
        <w:rPr>
          <w:sz w:val="28"/>
          <w:szCs w:val="24"/>
        </w:rPr>
        <w:t>ть о реакции данного предприятия</w:t>
      </w:r>
      <w:r>
        <w:rPr>
          <w:sz w:val="28"/>
          <w:szCs w:val="24"/>
        </w:rPr>
        <w:t xml:space="preserve"> на </w:t>
      </w:r>
      <w:r w:rsidR="009C4704">
        <w:rPr>
          <w:sz w:val="28"/>
          <w:szCs w:val="24"/>
        </w:rPr>
        <w:t xml:space="preserve">его </w:t>
      </w:r>
      <w:r>
        <w:rPr>
          <w:sz w:val="28"/>
          <w:szCs w:val="24"/>
        </w:rPr>
        <w:t>деловое окружение</w:t>
      </w:r>
      <w:r w:rsidR="00666FD1">
        <w:rPr>
          <w:sz w:val="28"/>
          <w:szCs w:val="24"/>
        </w:rPr>
        <w:t>.</w:t>
      </w:r>
      <w:proofErr w:type="gramEnd"/>
      <w:r w:rsidR="00666FD1">
        <w:rPr>
          <w:sz w:val="28"/>
          <w:szCs w:val="24"/>
        </w:rPr>
        <w:t xml:space="preserve"> </w:t>
      </w:r>
      <w:r w:rsidR="00666FD1" w:rsidRPr="00666FD1">
        <w:rPr>
          <w:sz w:val="28"/>
          <w:szCs w:val="24"/>
        </w:rPr>
        <w:t>Взаимосвяз</w:t>
      </w:r>
      <w:r w:rsidR="00786796">
        <w:rPr>
          <w:sz w:val="28"/>
          <w:szCs w:val="24"/>
        </w:rPr>
        <w:t>и</w:t>
      </w:r>
      <w:r w:rsidR="00666FD1" w:rsidRPr="00666FD1">
        <w:rPr>
          <w:sz w:val="28"/>
          <w:szCs w:val="24"/>
        </w:rPr>
        <w:t xml:space="preserve"> различают </w:t>
      </w:r>
      <w:r w:rsidR="00786796">
        <w:rPr>
          <w:sz w:val="28"/>
          <w:szCs w:val="24"/>
        </w:rPr>
        <w:t>в зависимости от источника</w:t>
      </w:r>
      <w:r w:rsidR="00666FD1" w:rsidRPr="00666FD1">
        <w:rPr>
          <w:sz w:val="28"/>
          <w:szCs w:val="24"/>
        </w:rPr>
        <w:t xml:space="preserve"> (с кем или с чем </w:t>
      </w:r>
      <w:r w:rsidR="00786796">
        <w:rPr>
          <w:sz w:val="28"/>
          <w:szCs w:val="24"/>
        </w:rPr>
        <w:t>контактирует организация</w:t>
      </w:r>
      <w:r w:rsidR="006B45A4">
        <w:rPr>
          <w:sz w:val="28"/>
          <w:szCs w:val="24"/>
        </w:rPr>
        <w:t>), стоимости (величине</w:t>
      </w:r>
      <w:r w:rsidR="00666FD1" w:rsidRPr="00666FD1">
        <w:rPr>
          <w:sz w:val="28"/>
          <w:szCs w:val="24"/>
        </w:rPr>
        <w:t xml:space="preserve"> тр</w:t>
      </w:r>
      <w:r w:rsidR="00666FD1">
        <w:rPr>
          <w:sz w:val="28"/>
          <w:szCs w:val="24"/>
        </w:rPr>
        <w:t>ебуемых вложений) и уровню взаи</w:t>
      </w:r>
      <w:r w:rsidR="006B45A4">
        <w:rPr>
          <w:sz w:val="28"/>
          <w:szCs w:val="24"/>
        </w:rPr>
        <w:t>модействия (направлению потоков информации и уровню</w:t>
      </w:r>
      <w:r w:rsidR="00666FD1" w:rsidRPr="00666FD1">
        <w:rPr>
          <w:sz w:val="28"/>
          <w:szCs w:val="24"/>
        </w:rPr>
        <w:t xml:space="preserve"> межличностных контактов)</w:t>
      </w:r>
      <w:r w:rsidR="00666FD1">
        <w:rPr>
          <w:sz w:val="28"/>
          <w:szCs w:val="24"/>
        </w:rPr>
        <w:t xml:space="preserve">. </w:t>
      </w:r>
      <w:r w:rsidR="00B71AF6">
        <w:rPr>
          <w:sz w:val="28"/>
          <w:szCs w:val="24"/>
        </w:rPr>
        <w:t>[5</w:t>
      </w:r>
      <w:r w:rsidR="00666FD1" w:rsidRPr="00666FD1">
        <w:rPr>
          <w:sz w:val="28"/>
          <w:szCs w:val="24"/>
        </w:rPr>
        <w:t xml:space="preserve">, </w:t>
      </w:r>
      <w:r w:rsidR="00666FD1">
        <w:rPr>
          <w:sz w:val="28"/>
          <w:szCs w:val="24"/>
          <w:lang w:val="en-US"/>
        </w:rPr>
        <w:t>c</w:t>
      </w:r>
      <w:r w:rsidR="00666FD1" w:rsidRPr="00666FD1">
        <w:rPr>
          <w:sz w:val="28"/>
          <w:szCs w:val="24"/>
        </w:rPr>
        <w:t>. 90]</w:t>
      </w:r>
      <w:r w:rsidR="006B45A4">
        <w:rPr>
          <w:sz w:val="28"/>
          <w:szCs w:val="24"/>
        </w:rPr>
        <w:t xml:space="preserve">. </w:t>
      </w:r>
    </w:p>
    <w:p w:rsidR="00DC39F3" w:rsidRDefault="005A5088" w:rsidP="005A5088">
      <w:pPr>
        <w:shd w:val="clear" w:color="auto" w:fill="FFFFFF"/>
        <w:spacing w:line="360" w:lineRule="auto"/>
        <w:ind w:firstLine="720"/>
        <w:jc w:val="both"/>
        <w:rPr>
          <w:sz w:val="28"/>
          <w:szCs w:val="24"/>
        </w:rPr>
      </w:pPr>
      <w:r>
        <w:rPr>
          <w:sz w:val="28"/>
          <w:szCs w:val="24"/>
        </w:rPr>
        <w:t xml:space="preserve">При осуществлении подобных взаимодействий уровень связи оказывает влияние на свойство получаемой информации. </w:t>
      </w:r>
      <w:r w:rsidR="00E92A01">
        <w:rPr>
          <w:sz w:val="28"/>
          <w:szCs w:val="24"/>
        </w:rPr>
        <w:t xml:space="preserve">Взаимодействия, основанные на одностороннем получении информации (например, чтение публикаций или поиск данных в открытом доступе) и не предусматривающие прямых межличностных контактов, могут стать источником лишь кодифицированной информации. В то же время </w:t>
      </w:r>
      <w:r w:rsidR="006D5EB8">
        <w:rPr>
          <w:sz w:val="28"/>
          <w:szCs w:val="24"/>
        </w:rPr>
        <w:t xml:space="preserve">связи с высоким уровнем интерактивности, например, контакты с поставщиками и потребителями, являются также источником скрытых знаний. Однако некоторые предприятия ограничивают уровень взаимосвязей, избегая </w:t>
      </w:r>
      <w:proofErr w:type="spellStart"/>
      <w:r w:rsidR="00C81B17">
        <w:rPr>
          <w:sz w:val="28"/>
          <w:szCs w:val="24"/>
        </w:rPr>
        <w:t>высокоинтерактивных</w:t>
      </w:r>
      <w:proofErr w:type="spellEnd"/>
      <w:r w:rsidR="006D5EB8">
        <w:rPr>
          <w:sz w:val="28"/>
          <w:szCs w:val="24"/>
        </w:rPr>
        <w:t xml:space="preserve">, </w:t>
      </w:r>
      <w:r w:rsidR="00C81B17">
        <w:rPr>
          <w:sz w:val="28"/>
          <w:szCs w:val="24"/>
        </w:rPr>
        <w:t>так как</w:t>
      </w:r>
      <w:r w:rsidR="006D5EB8">
        <w:rPr>
          <w:sz w:val="28"/>
          <w:szCs w:val="24"/>
        </w:rPr>
        <w:t xml:space="preserve"> опасаются за сохранность своей интеллектуальной собственности.</w:t>
      </w:r>
    </w:p>
    <w:p w:rsidR="005A5088" w:rsidRDefault="000B1C0C" w:rsidP="005A5088">
      <w:pPr>
        <w:shd w:val="clear" w:color="auto" w:fill="FFFFFF"/>
        <w:spacing w:line="360" w:lineRule="auto"/>
        <w:ind w:firstLine="720"/>
        <w:jc w:val="both"/>
        <w:rPr>
          <w:sz w:val="28"/>
          <w:szCs w:val="24"/>
        </w:rPr>
      </w:pPr>
      <w:r>
        <w:rPr>
          <w:sz w:val="28"/>
          <w:szCs w:val="24"/>
        </w:rPr>
        <w:lastRenderedPageBreak/>
        <w:t xml:space="preserve">Приобретение фирмой знаний и технологий, или входящая диффузия, иллюстрирует лишь одну сторону процесса взаимопроникновения информации. </w:t>
      </w:r>
      <w:r w:rsidR="0038419A">
        <w:rPr>
          <w:sz w:val="28"/>
          <w:szCs w:val="24"/>
        </w:rPr>
        <w:t>Сама по себе диффузия означает</w:t>
      </w:r>
      <w:r w:rsidR="0038419A" w:rsidRPr="0038419A">
        <w:rPr>
          <w:sz w:val="28"/>
          <w:szCs w:val="24"/>
        </w:rPr>
        <w:t xml:space="preserve"> распространение инноваций через рыночные или нерыноч</w:t>
      </w:r>
      <w:r w:rsidR="00786796">
        <w:rPr>
          <w:sz w:val="28"/>
          <w:szCs w:val="24"/>
        </w:rPr>
        <w:t xml:space="preserve">ные каналы </w:t>
      </w:r>
      <w:r w:rsidR="0038419A">
        <w:rPr>
          <w:sz w:val="28"/>
          <w:szCs w:val="24"/>
        </w:rPr>
        <w:t xml:space="preserve">от </w:t>
      </w:r>
      <w:r w:rsidR="00786796">
        <w:rPr>
          <w:sz w:val="28"/>
          <w:szCs w:val="24"/>
        </w:rPr>
        <w:t>точки первичной</w:t>
      </w:r>
      <w:r w:rsidR="0038419A">
        <w:rPr>
          <w:sz w:val="28"/>
          <w:szCs w:val="24"/>
        </w:rPr>
        <w:t xml:space="preserve"> реализации</w:t>
      </w:r>
      <w:r w:rsidR="0038419A" w:rsidRPr="0038419A">
        <w:rPr>
          <w:sz w:val="28"/>
          <w:szCs w:val="24"/>
        </w:rPr>
        <w:t xml:space="preserve"> в другие страны и регионы, на </w:t>
      </w:r>
      <w:r w:rsidR="00786796">
        <w:rPr>
          <w:sz w:val="28"/>
          <w:szCs w:val="24"/>
        </w:rPr>
        <w:t>новые</w:t>
      </w:r>
      <w:r w:rsidR="00B71AF6">
        <w:rPr>
          <w:sz w:val="28"/>
          <w:szCs w:val="24"/>
        </w:rPr>
        <w:t xml:space="preserve"> рынки и фирмы. [5</w:t>
      </w:r>
      <w:r w:rsidR="0038419A" w:rsidRPr="0038419A">
        <w:rPr>
          <w:sz w:val="28"/>
          <w:szCs w:val="24"/>
        </w:rPr>
        <w:t xml:space="preserve">, </w:t>
      </w:r>
      <w:r w:rsidR="0038419A">
        <w:rPr>
          <w:sz w:val="28"/>
          <w:szCs w:val="24"/>
          <w:lang w:val="en-US"/>
        </w:rPr>
        <w:t>c</w:t>
      </w:r>
      <w:r w:rsidR="0038419A" w:rsidRPr="0038419A">
        <w:rPr>
          <w:sz w:val="28"/>
          <w:szCs w:val="24"/>
        </w:rPr>
        <w:t xml:space="preserve">. 92]. </w:t>
      </w:r>
      <w:r>
        <w:rPr>
          <w:sz w:val="28"/>
          <w:szCs w:val="24"/>
        </w:rPr>
        <w:t xml:space="preserve">Под исходящей диффузией подразумевается </w:t>
      </w:r>
      <w:r w:rsidRPr="000B1C0C">
        <w:rPr>
          <w:sz w:val="28"/>
          <w:szCs w:val="24"/>
        </w:rPr>
        <w:t>выявлени</w:t>
      </w:r>
      <w:r>
        <w:rPr>
          <w:sz w:val="28"/>
          <w:szCs w:val="24"/>
        </w:rPr>
        <w:t>е</w:t>
      </w:r>
      <w:r w:rsidRPr="000B1C0C">
        <w:rPr>
          <w:sz w:val="28"/>
          <w:szCs w:val="24"/>
        </w:rPr>
        <w:t xml:space="preserve"> экономическ</w:t>
      </w:r>
      <w:r>
        <w:rPr>
          <w:sz w:val="28"/>
          <w:szCs w:val="24"/>
        </w:rPr>
        <w:t>ого</w:t>
      </w:r>
      <w:r w:rsidRPr="000B1C0C">
        <w:rPr>
          <w:sz w:val="28"/>
          <w:szCs w:val="24"/>
        </w:rPr>
        <w:t xml:space="preserve"> эффект</w:t>
      </w:r>
      <w:r>
        <w:rPr>
          <w:sz w:val="28"/>
          <w:szCs w:val="24"/>
        </w:rPr>
        <w:t>а, произведенного внедрением той или иной  инновации, а также формирова</w:t>
      </w:r>
      <w:r w:rsidRPr="000B1C0C">
        <w:rPr>
          <w:sz w:val="28"/>
          <w:szCs w:val="24"/>
        </w:rPr>
        <w:t>ни</w:t>
      </w:r>
      <w:r>
        <w:rPr>
          <w:sz w:val="28"/>
          <w:szCs w:val="24"/>
        </w:rPr>
        <w:t>е</w:t>
      </w:r>
      <w:r w:rsidRPr="000B1C0C">
        <w:rPr>
          <w:sz w:val="28"/>
          <w:szCs w:val="24"/>
        </w:rPr>
        <w:t xml:space="preserve"> представлений о</w:t>
      </w:r>
      <w:r>
        <w:rPr>
          <w:sz w:val="28"/>
          <w:szCs w:val="24"/>
        </w:rPr>
        <w:t>б экономической</w:t>
      </w:r>
      <w:r w:rsidRPr="000B1C0C">
        <w:rPr>
          <w:sz w:val="28"/>
          <w:szCs w:val="24"/>
        </w:rPr>
        <w:t xml:space="preserve"> </w:t>
      </w:r>
      <w:r>
        <w:rPr>
          <w:sz w:val="28"/>
          <w:szCs w:val="24"/>
        </w:rPr>
        <w:t>среде</w:t>
      </w:r>
      <w:r w:rsidRPr="000B1C0C">
        <w:rPr>
          <w:sz w:val="28"/>
          <w:szCs w:val="24"/>
        </w:rPr>
        <w:t xml:space="preserve">, в которую входит </w:t>
      </w:r>
      <w:r>
        <w:rPr>
          <w:sz w:val="28"/>
          <w:szCs w:val="24"/>
        </w:rPr>
        <w:t>определенное</w:t>
      </w:r>
      <w:r w:rsidRPr="000B1C0C">
        <w:rPr>
          <w:sz w:val="28"/>
          <w:szCs w:val="24"/>
        </w:rPr>
        <w:t xml:space="preserve"> предприятие</w:t>
      </w:r>
      <w:r>
        <w:rPr>
          <w:sz w:val="28"/>
          <w:szCs w:val="24"/>
        </w:rPr>
        <w:t xml:space="preserve">. Как и в случае </w:t>
      </w:r>
      <w:proofErr w:type="spellStart"/>
      <w:r>
        <w:rPr>
          <w:sz w:val="28"/>
          <w:szCs w:val="24"/>
        </w:rPr>
        <w:t>высокоинтегрированных</w:t>
      </w:r>
      <w:proofErr w:type="spellEnd"/>
      <w:r>
        <w:rPr>
          <w:sz w:val="28"/>
          <w:szCs w:val="24"/>
        </w:rPr>
        <w:t xml:space="preserve"> взаимосвязей, исходящая диффузия может сдерживаться предприятиями из опасений за сохранность интеллектуальной собственности.</w:t>
      </w:r>
    </w:p>
    <w:p w:rsidR="0038419A" w:rsidRDefault="0038419A" w:rsidP="0038419A">
      <w:pPr>
        <w:shd w:val="clear" w:color="auto" w:fill="FFFFFF"/>
        <w:spacing w:line="360" w:lineRule="auto"/>
        <w:ind w:firstLine="720"/>
        <w:jc w:val="both"/>
        <w:rPr>
          <w:sz w:val="28"/>
          <w:szCs w:val="24"/>
        </w:rPr>
      </w:pPr>
      <w:r>
        <w:rPr>
          <w:sz w:val="28"/>
          <w:szCs w:val="24"/>
        </w:rPr>
        <w:t>Существует три типа взаимосвязей, относящихся к понятию входящей диффузии и форми</w:t>
      </w:r>
      <w:r w:rsidRPr="0038419A">
        <w:rPr>
          <w:sz w:val="28"/>
          <w:szCs w:val="24"/>
        </w:rPr>
        <w:t>рующих входные для предприятия по</w:t>
      </w:r>
      <w:r>
        <w:rPr>
          <w:sz w:val="28"/>
          <w:szCs w:val="24"/>
        </w:rPr>
        <w:t xml:space="preserve">токи знаний и технологий: </w:t>
      </w:r>
    </w:p>
    <w:p w:rsidR="0038419A" w:rsidRDefault="0038419A" w:rsidP="0038419A">
      <w:pPr>
        <w:numPr>
          <w:ilvl w:val="0"/>
          <w:numId w:val="10"/>
        </w:numPr>
        <w:shd w:val="clear" w:color="auto" w:fill="FFFFFF"/>
        <w:spacing w:line="360" w:lineRule="auto"/>
        <w:jc w:val="both"/>
        <w:rPr>
          <w:sz w:val="28"/>
          <w:szCs w:val="24"/>
        </w:rPr>
      </w:pPr>
      <w:r>
        <w:rPr>
          <w:sz w:val="28"/>
          <w:szCs w:val="24"/>
        </w:rPr>
        <w:t>откры</w:t>
      </w:r>
      <w:r w:rsidRPr="0038419A">
        <w:rPr>
          <w:sz w:val="28"/>
          <w:szCs w:val="24"/>
        </w:rPr>
        <w:t xml:space="preserve">тые источники информации, </w:t>
      </w:r>
      <w:r w:rsidR="005A4BE1">
        <w:rPr>
          <w:sz w:val="28"/>
          <w:szCs w:val="24"/>
        </w:rPr>
        <w:t xml:space="preserve">находящиеся в свободном доступе, не требующие </w:t>
      </w:r>
      <w:r w:rsidRPr="0038419A">
        <w:rPr>
          <w:sz w:val="28"/>
          <w:szCs w:val="24"/>
        </w:rPr>
        <w:t xml:space="preserve"> прямы</w:t>
      </w:r>
      <w:r>
        <w:rPr>
          <w:sz w:val="28"/>
          <w:szCs w:val="24"/>
        </w:rPr>
        <w:t xml:space="preserve">х контактов с </w:t>
      </w:r>
      <w:r w:rsidR="005A4BE1">
        <w:rPr>
          <w:sz w:val="28"/>
          <w:szCs w:val="24"/>
        </w:rPr>
        <w:t xml:space="preserve">непосредственным </w:t>
      </w:r>
      <w:r>
        <w:rPr>
          <w:sz w:val="28"/>
          <w:szCs w:val="24"/>
        </w:rPr>
        <w:t>источником;</w:t>
      </w:r>
    </w:p>
    <w:p w:rsidR="0038419A" w:rsidRDefault="0038419A" w:rsidP="0038419A">
      <w:pPr>
        <w:numPr>
          <w:ilvl w:val="0"/>
          <w:numId w:val="10"/>
        </w:numPr>
        <w:shd w:val="clear" w:color="auto" w:fill="FFFFFF"/>
        <w:spacing w:line="360" w:lineRule="auto"/>
        <w:jc w:val="both"/>
        <w:rPr>
          <w:sz w:val="28"/>
          <w:szCs w:val="24"/>
        </w:rPr>
      </w:pPr>
      <w:r w:rsidRPr="0038419A">
        <w:rPr>
          <w:sz w:val="28"/>
          <w:szCs w:val="24"/>
        </w:rPr>
        <w:t>приобретение знаний</w:t>
      </w:r>
      <w:r>
        <w:rPr>
          <w:sz w:val="28"/>
          <w:szCs w:val="24"/>
        </w:rPr>
        <w:t xml:space="preserve"> и технологий;</w:t>
      </w:r>
    </w:p>
    <w:p w:rsidR="006D5EB8" w:rsidRDefault="0038419A" w:rsidP="0038419A">
      <w:pPr>
        <w:numPr>
          <w:ilvl w:val="0"/>
          <w:numId w:val="10"/>
        </w:numPr>
        <w:shd w:val="clear" w:color="auto" w:fill="FFFFFF"/>
        <w:spacing w:line="360" w:lineRule="auto"/>
        <w:jc w:val="both"/>
        <w:rPr>
          <w:sz w:val="28"/>
          <w:szCs w:val="24"/>
        </w:rPr>
      </w:pPr>
      <w:r w:rsidRPr="0038419A">
        <w:rPr>
          <w:sz w:val="28"/>
          <w:szCs w:val="24"/>
        </w:rPr>
        <w:t>инновационное сотрудничество.</w:t>
      </w:r>
    </w:p>
    <w:p w:rsidR="00B52E4E" w:rsidRDefault="00B52E4E" w:rsidP="00B52E4E">
      <w:pPr>
        <w:shd w:val="clear" w:color="auto" w:fill="FFFFFF"/>
        <w:spacing w:line="360" w:lineRule="auto"/>
        <w:ind w:left="1080"/>
        <w:jc w:val="both"/>
        <w:rPr>
          <w:sz w:val="28"/>
          <w:szCs w:val="24"/>
        </w:rPr>
      </w:pPr>
    </w:p>
    <w:p w:rsidR="007C4ACB" w:rsidRDefault="00B52E4E" w:rsidP="007C4ACB">
      <w:pPr>
        <w:shd w:val="clear" w:color="auto" w:fill="FFFFFF"/>
        <w:spacing w:line="360" w:lineRule="auto"/>
        <w:ind w:firstLine="720"/>
        <w:jc w:val="both"/>
        <w:rPr>
          <w:sz w:val="28"/>
          <w:szCs w:val="24"/>
        </w:rPr>
      </w:pPr>
      <w:r w:rsidRPr="00B52E4E">
        <w:rPr>
          <w:sz w:val="28"/>
          <w:szCs w:val="24"/>
        </w:rPr>
        <w:t xml:space="preserve">Открытые источники информации </w:t>
      </w:r>
      <w:r w:rsidR="005A4BE1">
        <w:rPr>
          <w:sz w:val="28"/>
          <w:szCs w:val="24"/>
        </w:rPr>
        <w:t>предоставляют</w:t>
      </w:r>
      <w:r w:rsidRPr="00B52E4E">
        <w:rPr>
          <w:sz w:val="28"/>
          <w:szCs w:val="24"/>
        </w:rPr>
        <w:t xml:space="preserve"> </w:t>
      </w:r>
      <w:r w:rsidR="006A21D8">
        <w:rPr>
          <w:sz w:val="28"/>
          <w:szCs w:val="24"/>
        </w:rPr>
        <w:t xml:space="preserve">бесплатный </w:t>
      </w:r>
      <w:r w:rsidRPr="00B52E4E">
        <w:rPr>
          <w:sz w:val="28"/>
          <w:szCs w:val="24"/>
        </w:rPr>
        <w:t xml:space="preserve">доступ к </w:t>
      </w:r>
      <w:r w:rsidR="006A21D8">
        <w:rPr>
          <w:sz w:val="28"/>
          <w:szCs w:val="24"/>
        </w:rPr>
        <w:t xml:space="preserve">источникам </w:t>
      </w:r>
      <w:r w:rsidRPr="00B52E4E">
        <w:rPr>
          <w:sz w:val="28"/>
          <w:szCs w:val="24"/>
        </w:rPr>
        <w:t>знани</w:t>
      </w:r>
      <w:r w:rsidR="006A21D8">
        <w:rPr>
          <w:sz w:val="28"/>
          <w:szCs w:val="24"/>
        </w:rPr>
        <w:t xml:space="preserve">й, хотя существуют неявные формы оплаты, такие как </w:t>
      </w:r>
      <w:r>
        <w:rPr>
          <w:sz w:val="28"/>
          <w:szCs w:val="24"/>
        </w:rPr>
        <w:t>членство в профессио</w:t>
      </w:r>
      <w:r w:rsidRPr="00B52E4E">
        <w:rPr>
          <w:sz w:val="28"/>
          <w:szCs w:val="24"/>
        </w:rPr>
        <w:t>нальных ассоциациях, подписка</w:t>
      </w:r>
      <w:r w:rsidR="006A21D8">
        <w:rPr>
          <w:sz w:val="28"/>
          <w:szCs w:val="24"/>
        </w:rPr>
        <w:t xml:space="preserve"> на журналы</w:t>
      </w:r>
      <w:r w:rsidRPr="00B52E4E">
        <w:rPr>
          <w:sz w:val="28"/>
          <w:szCs w:val="24"/>
        </w:rPr>
        <w:t xml:space="preserve">. Открытые источники не обеспечивают </w:t>
      </w:r>
      <w:r w:rsidR="006A21D8">
        <w:rPr>
          <w:sz w:val="28"/>
          <w:szCs w:val="24"/>
        </w:rPr>
        <w:t xml:space="preserve">открытого </w:t>
      </w:r>
      <w:r w:rsidRPr="00B52E4E">
        <w:rPr>
          <w:sz w:val="28"/>
          <w:szCs w:val="24"/>
        </w:rPr>
        <w:t xml:space="preserve">доступа к </w:t>
      </w:r>
      <w:r w:rsidR="006A21D8">
        <w:rPr>
          <w:sz w:val="28"/>
          <w:szCs w:val="24"/>
        </w:rPr>
        <w:t>машинам</w:t>
      </w:r>
      <w:r w:rsidRPr="00B52E4E">
        <w:rPr>
          <w:sz w:val="28"/>
          <w:szCs w:val="24"/>
        </w:rPr>
        <w:t xml:space="preserve"> </w:t>
      </w:r>
      <w:r w:rsidR="006A21D8">
        <w:rPr>
          <w:sz w:val="28"/>
          <w:szCs w:val="24"/>
        </w:rPr>
        <w:t>и</w:t>
      </w:r>
      <w:r w:rsidRPr="00B52E4E">
        <w:rPr>
          <w:sz w:val="28"/>
          <w:szCs w:val="24"/>
        </w:rPr>
        <w:t xml:space="preserve"> оборудова</w:t>
      </w:r>
      <w:r w:rsidR="006A21D8">
        <w:rPr>
          <w:sz w:val="28"/>
          <w:szCs w:val="24"/>
        </w:rPr>
        <w:t>нию и не предоставляют права использовать</w:t>
      </w:r>
      <w:r w:rsidR="006A21D8" w:rsidRPr="00B52E4E">
        <w:rPr>
          <w:sz w:val="28"/>
          <w:szCs w:val="24"/>
        </w:rPr>
        <w:t xml:space="preserve"> защищенные патентами </w:t>
      </w:r>
      <w:r w:rsidR="006A21D8">
        <w:rPr>
          <w:sz w:val="28"/>
          <w:szCs w:val="24"/>
        </w:rPr>
        <w:t xml:space="preserve">или </w:t>
      </w:r>
      <w:r w:rsidR="006A21D8" w:rsidRPr="00B52E4E">
        <w:rPr>
          <w:sz w:val="28"/>
          <w:szCs w:val="24"/>
        </w:rPr>
        <w:t>другими</w:t>
      </w:r>
      <w:r w:rsidR="006A21D8">
        <w:rPr>
          <w:sz w:val="28"/>
          <w:szCs w:val="24"/>
        </w:rPr>
        <w:t xml:space="preserve"> формами интеллектуальной собственности зна</w:t>
      </w:r>
      <w:r w:rsidRPr="00B52E4E">
        <w:rPr>
          <w:sz w:val="28"/>
          <w:szCs w:val="24"/>
        </w:rPr>
        <w:t xml:space="preserve">ния и </w:t>
      </w:r>
      <w:r w:rsidR="006A21D8">
        <w:rPr>
          <w:sz w:val="28"/>
          <w:szCs w:val="24"/>
        </w:rPr>
        <w:t xml:space="preserve">технологии. </w:t>
      </w:r>
      <w:proofErr w:type="gramStart"/>
      <w:r w:rsidR="00F4336A">
        <w:rPr>
          <w:sz w:val="28"/>
          <w:szCs w:val="24"/>
        </w:rPr>
        <w:t xml:space="preserve">Открытые источники информации предоставляют доступ к так называемым кодифицированным данным, то есть к </w:t>
      </w:r>
      <w:r w:rsidR="00F4336A" w:rsidRPr="00F4336A">
        <w:rPr>
          <w:sz w:val="28"/>
          <w:szCs w:val="24"/>
        </w:rPr>
        <w:t>опубликованны</w:t>
      </w:r>
      <w:r w:rsidR="00F4336A">
        <w:rPr>
          <w:sz w:val="28"/>
          <w:szCs w:val="24"/>
        </w:rPr>
        <w:t>м</w:t>
      </w:r>
      <w:r w:rsidR="00F4336A" w:rsidRPr="00F4336A">
        <w:rPr>
          <w:sz w:val="28"/>
          <w:szCs w:val="24"/>
        </w:rPr>
        <w:t xml:space="preserve"> стат</w:t>
      </w:r>
      <w:r w:rsidR="00F4336A">
        <w:rPr>
          <w:sz w:val="28"/>
          <w:szCs w:val="24"/>
        </w:rPr>
        <w:t>ьям</w:t>
      </w:r>
      <w:r w:rsidR="00F4336A" w:rsidRPr="00F4336A">
        <w:rPr>
          <w:sz w:val="28"/>
          <w:szCs w:val="24"/>
        </w:rPr>
        <w:t>, стандарт</w:t>
      </w:r>
      <w:r w:rsidR="00F4336A">
        <w:rPr>
          <w:sz w:val="28"/>
          <w:szCs w:val="24"/>
        </w:rPr>
        <w:t>ам</w:t>
      </w:r>
      <w:r w:rsidR="00F4336A" w:rsidRPr="00F4336A">
        <w:rPr>
          <w:sz w:val="28"/>
          <w:szCs w:val="24"/>
        </w:rPr>
        <w:t>, метрологи</w:t>
      </w:r>
      <w:r w:rsidR="00F4336A">
        <w:rPr>
          <w:sz w:val="28"/>
          <w:szCs w:val="24"/>
        </w:rPr>
        <w:t xml:space="preserve">ям (например, методам измерения </w:t>
      </w:r>
      <w:r w:rsidR="005A4BE1">
        <w:rPr>
          <w:sz w:val="28"/>
          <w:szCs w:val="24"/>
        </w:rPr>
        <w:t>жидкостей и газов</w:t>
      </w:r>
      <w:r w:rsidR="00F4336A">
        <w:rPr>
          <w:sz w:val="28"/>
          <w:szCs w:val="24"/>
        </w:rPr>
        <w:t xml:space="preserve">, времени, </w:t>
      </w:r>
      <w:r w:rsidR="005A4BE1">
        <w:rPr>
          <w:sz w:val="28"/>
          <w:szCs w:val="24"/>
        </w:rPr>
        <w:t>других веществ, с трудом поддающихся измерению</w:t>
      </w:r>
      <w:r w:rsidR="00F4336A" w:rsidRPr="00F4336A">
        <w:rPr>
          <w:sz w:val="28"/>
          <w:szCs w:val="24"/>
        </w:rPr>
        <w:t>) или знани</w:t>
      </w:r>
      <w:r w:rsidR="00F4336A">
        <w:rPr>
          <w:sz w:val="28"/>
          <w:szCs w:val="24"/>
        </w:rPr>
        <w:t>ям</w:t>
      </w:r>
      <w:r w:rsidR="00F4336A" w:rsidRPr="00F4336A">
        <w:rPr>
          <w:sz w:val="28"/>
          <w:szCs w:val="24"/>
        </w:rPr>
        <w:t xml:space="preserve">, </w:t>
      </w:r>
      <w:r w:rsidR="00F4336A" w:rsidRPr="00F4336A">
        <w:rPr>
          <w:sz w:val="28"/>
          <w:szCs w:val="24"/>
        </w:rPr>
        <w:lastRenderedPageBreak/>
        <w:t>полученны</w:t>
      </w:r>
      <w:r w:rsidR="00F4336A">
        <w:rPr>
          <w:sz w:val="28"/>
          <w:szCs w:val="24"/>
        </w:rPr>
        <w:t>м</w:t>
      </w:r>
      <w:r w:rsidR="00F4336A" w:rsidRPr="00F4336A">
        <w:rPr>
          <w:sz w:val="28"/>
          <w:szCs w:val="24"/>
        </w:rPr>
        <w:t xml:space="preserve"> по информационным сетям, </w:t>
      </w:r>
      <w:r w:rsidR="005A4BE1">
        <w:rPr>
          <w:sz w:val="28"/>
          <w:szCs w:val="24"/>
        </w:rPr>
        <w:t>в процессе</w:t>
      </w:r>
      <w:r w:rsidR="00F4336A" w:rsidRPr="00F4336A">
        <w:rPr>
          <w:sz w:val="28"/>
          <w:szCs w:val="24"/>
        </w:rPr>
        <w:t xml:space="preserve"> личных контакт</w:t>
      </w:r>
      <w:r w:rsidR="005A4BE1">
        <w:rPr>
          <w:sz w:val="28"/>
          <w:szCs w:val="24"/>
        </w:rPr>
        <w:t>ов</w:t>
      </w:r>
      <w:r w:rsidR="00F4336A" w:rsidRPr="00F4336A">
        <w:rPr>
          <w:sz w:val="28"/>
          <w:szCs w:val="24"/>
        </w:rPr>
        <w:t xml:space="preserve"> с носителями, на</w:t>
      </w:r>
      <w:r w:rsidR="00F4336A">
        <w:rPr>
          <w:sz w:val="28"/>
          <w:szCs w:val="24"/>
        </w:rPr>
        <w:t xml:space="preserve"> </w:t>
      </w:r>
      <w:r w:rsidR="005A4BE1">
        <w:rPr>
          <w:sz w:val="28"/>
          <w:szCs w:val="24"/>
        </w:rPr>
        <w:t>выставках и</w:t>
      </w:r>
      <w:r w:rsidR="00F4336A">
        <w:rPr>
          <w:sz w:val="28"/>
          <w:szCs w:val="24"/>
        </w:rPr>
        <w:t xml:space="preserve"> яр</w:t>
      </w:r>
      <w:r w:rsidR="00F4336A" w:rsidRPr="00F4336A">
        <w:rPr>
          <w:sz w:val="28"/>
          <w:szCs w:val="24"/>
        </w:rPr>
        <w:t>марках.</w:t>
      </w:r>
      <w:proofErr w:type="gramEnd"/>
    </w:p>
    <w:p w:rsidR="007C4ACB" w:rsidRDefault="00F4336A" w:rsidP="00F4336A">
      <w:pPr>
        <w:shd w:val="clear" w:color="auto" w:fill="FFFFFF"/>
        <w:spacing w:line="360" w:lineRule="auto"/>
        <w:ind w:firstLine="720"/>
        <w:jc w:val="both"/>
        <w:rPr>
          <w:sz w:val="28"/>
          <w:szCs w:val="24"/>
        </w:rPr>
      </w:pPr>
      <w:r w:rsidRPr="00F4336A">
        <w:rPr>
          <w:sz w:val="28"/>
          <w:szCs w:val="24"/>
        </w:rPr>
        <w:t xml:space="preserve">Приобретение </w:t>
      </w:r>
      <w:r w:rsidR="007C4ACB">
        <w:rPr>
          <w:sz w:val="28"/>
          <w:szCs w:val="24"/>
        </w:rPr>
        <w:t xml:space="preserve">знаний и </w:t>
      </w:r>
      <w:r w:rsidRPr="00F4336A">
        <w:rPr>
          <w:sz w:val="28"/>
          <w:szCs w:val="24"/>
        </w:rPr>
        <w:t xml:space="preserve">технологий </w:t>
      </w:r>
      <w:r w:rsidR="007C4ACB">
        <w:rPr>
          <w:sz w:val="28"/>
          <w:szCs w:val="24"/>
        </w:rPr>
        <w:t xml:space="preserve">подразумевает получение на возмездной основе внешних знаний, не выстраивая тесную взаимосвязь с источником. Внешние знания чаще всего представляют </w:t>
      </w:r>
      <w:r w:rsidR="00126B9E">
        <w:rPr>
          <w:sz w:val="28"/>
          <w:szCs w:val="24"/>
        </w:rPr>
        <w:t>собой</w:t>
      </w:r>
      <w:r w:rsidR="007C4ACB">
        <w:rPr>
          <w:sz w:val="28"/>
          <w:szCs w:val="24"/>
        </w:rPr>
        <w:t xml:space="preserve"> машины и оборудование</w:t>
      </w:r>
      <w:r w:rsidR="00126B9E">
        <w:rPr>
          <w:sz w:val="28"/>
          <w:szCs w:val="24"/>
        </w:rPr>
        <w:t xml:space="preserve">, а также </w:t>
      </w:r>
      <w:r w:rsidR="005A4BE1">
        <w:rPr>
          <w:sz w:val="28"/>
          <w:szCs w:val="24"/>
        </w:rPr>
        <w:t>ноу-хау</w:t>
      </w:r>
      <w:r w:rsidR="00126B9E" w:rsidRPr="00F4336A">
        <w:rPr>
          <w:sz w:val="28"/>
          <w:szCs w:val="24"/>
        </w:rPr>
        <w:t xml:space="preserve">, лицензии, </w:t>
      </w:r>
      <w:r w:rsidR="005A4BE1" w:rsidRPr="00F4336A">
        <w:rPr>
          <w:sz w:val="28"/>
          <w:szCs w:val="24"/>
        </w:rPr>
        <w:t>патенты</w:t>
      </w:r>
      <w:r w:rsidR="005A4BE1">
        <w:rPr>
          <w:sz w:val="28"/>
          <w:szCs w:val="24"/>
        </w:rPr>
        <w:t>,</w:t>
      </w:r>
      <w:r w:rsidR="005A4BE1" w:rsidRPr="00F4336A">
        <w:rPr>
          <w:sz w:val="28"/>
          <w:szCs w:val="24"/>
        </w:rPr>
        <w:t xml:space="preserve"> </w:t>
      </w:r>
      <w:r w:rsidR="005A4BE1">
        <w:rPr>
          <w:sz w:val="28"/>
          <w:szCs w:val="24"/>
        </w:rPr>
        <w:t>брэнды</w:t>
      </w:r>
      <w:r w:rsidR="00126B9E" w:rsidRPr="00F4336A">
        <w:rPr>
          <w:sz w:val="28"/>
          <w:szCs w:val="24"/>
        </w:rPr>
        <w:t xml:space="preserve"> и программное обеспечение</w:t>
      </w:r>
      <w:r w:rsidR="007C4ACB">
        <w:rPr>
          <w:sz w:val="28"/>
          <w:szCs w:val="24"/>
        </w:rPr>
        <w:t xml:space="preserve">. </w:t>
      </w:r>
      <w:r w:rsidR="00126B9E">
        <w:rPr>
          <w:sz w:val="28"/>
          <w:szCs w:val="24"/>
        </w:rPr>
        <w:t xml:space="preserve">Кроме того приобретенные знания могут быть представлены в качестве </w:t>
      </w:r>
      <w:r w:rsidR="007C4ACB">
        <w:rPr>
          <w:sz w:val="28"/>
          <w:szCs w:val="24"/>
        </w:rPr>
        <w:t>на</w:t>
      </w:r>
      <w:r w:rsidR="00126B9E">
        <w:rPr>
          <w:sz w:val="28"/>
          <w:szCs w:val="24"/>
        </w:rPr>
        <w:t>йма</w:t>
      </w:r>
      <w:r w:rsidR="007C4ACB">
        <w:rPr>
          <w:sz w:val="28"/>
          <w:szCs w:val="24"/>
        </w:rPr>
        <w:t xml:space="preserve"> работников, обладающих </w:t>
      </w:r>
      <w:r w:rsidR="00126B9E">
        <w:rPr>
          <w:sz w:val="28"/>
          <w:szCs w:val="24"/>
        </w:rPr>
        <w:t>этими</w:t>
      </w:r>
      <w:r w:rsidR="007C4ACB">
        <w:rPr>
          <w:sz w:val="28"/>
          <w:szCs w:val="24"/>
        </w:rPr>
        <w:t xml:space="preserve"> знаниями, </w:t>
      </w:r>
      <w:r w:rsidR="00126B9E" w:rsidRPr="00F4336A">
        <w:rPr>
          <w:sz w:val="28"/>
          <w:szCs w:val="24"/>
        </w:rPr>
        <w:t>заключени</w:t>
      </w:r>
      <w:r w:rsidR="00126B9E">
        <w:rPr>
          <w:sz w:val="28"/>
          <w:szCs w:val="24"/>
        </w:rPr>
        <w:t>я</w:t>
      </w:r>
      <w:r w:rsidR="00126B9E" w:rsidRPr="00F4336A">
        <w:rPr>
          <w:sz w:val="28"/>
          <w:szCs w:val="24"/>
        </w:rPr>
        <w:t xml:space="preserve"> договоров на </w:t>
      </w:r>
      <w:r w:rsidR="005A4BE1">
        <w:rPr>
          <w:sz w:val="28"/>
          <w:szCs w:val="24"/>
        </w:rPr>
        <w:t>реализацию</w:t>
      </w:r>
      <w:r w:rsidR="00126B9E">
        <w:rPr>
          <w:sz w:val="28"/>
          <w:szCs w:val="24"/>
        </w:rPr>
        <w:t xml:space="preserve"> исследований</w:t>
      </w:r>
      <w:r w:rsidR="005A4BE1">
        <w:rPr>
          <w:sz w:val="28"/>
          <w:szCs w:val="24"/>
        </w:rPr>
        <w:t xml:space="preserve"> и разработок</w:t>
      </w:r>
      <w:r w:rsidR="00126B9E">
        <w:rPr>
          <w:sz w:val="28"/>
          <w:szCs w:val="24"/>
        </w:rPr>
        <w:t xml:space="preserve"> или предо</w:t>
      </w:r>
      <w:r w:rsidR="00126B9E" w:rsidRPr="00F4336A">
        <w:rPr>
          <w:sz w:val="28"/>
          <w:szCs w:val="24"/>
        </w:rPr>
        <w:t>ставление консультационных услуг.</w:t>
      </w:r>
    </w:p>
    <w:p w:rsidR="0031512C" w:rsidRDefault="0031512C" w:rsidP="00F4336A">
      <w:pPr>
        <w:shd w:val="clear" w:color="auto" w:fill="FFFFFF"/>
        <w:spacing w:line="360" w:lineRule="auto"/>
        <w:ind w:firstLine="720"/>
        <w:jc w:val="both"/>
        <w:rPr>
          <w:sz w:val="28"/>
          <w:szCs w:val="24"/>
        </w:rPr>
      </w:pPr>
      <w:r>
        <w:rPr>
          <w:sz w:val="28"/>
          <w:szCs w:val="24"/>
        </w:rPr>
        <w:t>Инновационное сотрудничество или кооперация подразумевает активное участие в инновационных проектах и разработках совместно с другими предприятиями или некоммерческими организациями. При таком сотрудничестве партнеры не всегда извлекают непосредственную выгоду из совместной деятельности</w:t>
      </w:r>
      <w:r w:rsidR="00A36A75">
        <w:rPr>
          <w:sz w:val="28"/>
          <w:szCs w:val="24"/>
        </w:rPr>
        <w:t xml:space="preserve">, однако предприятия получают возможность воспользоваться знаниями и технологиями, которые они не смогли бы получить другим путем. Кооперация </w:t>
      </w:r>
      <w:r w:rsidR="00AA0BAC">
        <w:rPr>
          <w:sz w:val="28"/>
          <w:szCs w:val="24"/>
        </w:rPr>
        <w:t xml:space="preserve">может осуществляться путем построения вертикальных связей, например сбытовых цепочек, объединяющих поставщиков и потребителей во время процесса разработки инноваций. Процесс купли-продажи чаще всего происходит параллельно с обменом технологической и коммерческой информацией. Знания о потребительском спросе и предыдущем опыте использования товара или услуги поставщика играют немаловажную роль в создании инновационных продуктов. В случае совместной работы предприятий с другими фирмами или учреждениями инновационное сотрудничество считается основанным на горизонтальных связях. </w:t>
      </w:r>
      <w:r w:rsidR="00DC03CD">
        <w:rPr>
          <w:sz w:val="28"/>
          <w:szCs w:val="24"/>
        </w:rPr>
        <w:t>Примерами горизонтального сотрудничества могут быть стратегические маркетинговые альянсы, создающиеся для разработки и внедрения новых принципов</w:t>
      </w:r>
      <w:r w:rsidR="008C6125">
        <w:rPr>
          <w:sz w:val="28"/>
          <w:szCs w:val="24"/>
        </w:rPr>
        <w:t xml:space="preserve"> маркетинга, между предприятиями, производящим разную, но в то же время взаимодополняющую продукцию. </w:t>
      </w:r>
    </w:p>
    <w:p w:rsidR="00D7293D" w:rsidRDefault="00D7293D" w:rsidP="00F4336A">
      <w:pPr>
        <w:shd w:val="clear" w:color="auto" w:fill="FFFFFF"/>
        <w:spacing w:line="360" w:lineRule="auto"/>
        <w:ind w:firstLine="720"/>
        <w:jc w:val="both"/>
        <w:rPr>
          <w:sz w:val="28"/>
          <w:szCs w:val="24"/>
        </w:rPr>
      </w:pPr>
      <w:r>
        <w:rPr>
          <w:sz w:val="28"/>
          <w:szCs w:val="24"/>
        </w:rPr>
        <w:lastRenderedPageBreak/>
        <w:t xml:space="preserve">Итак, длительные и устойчивые связи между предприятиями или организациями, занятыми совместным изготовлением продукции, называются промышленной кооперацией. Промышленная кооперация подразделяется </w:t>
      </w:r>
      <w:proofErr w:type="gramStart"/>
      <w:r>
        <w:rPr>
          <w:sz w:val="28"/>
          <w:szCs w:val="24"/>
        </w:rPr>
        <w:t>на</w:t>
      </w:r>
      <w:proofErr w:type="gramEnd"/>
      <w:r>
        <w:rPr>
          <w:sz w:val="28"/>
          <w:szCs w:val="24"/>
        </w:rPr>
        <w:t>:</w:t>
      </w:r>
    </w:p>
    <w:p w:rsidR="00D7293D" w:rsidRPr="00D7293D" w:rsidRDefault="00D7293D" w:rsidP="00D7293D">
      <w:pPr>
        <w:pStyle w:val="a60"/>
        <w:numPr>
          <w:ilvl w:val="0"/>
          <w:numId w:val="16"/>
        </w:numPr>
        <w:shd w:val="clear" w:color="auto" w:fill="FFFFFF"/>
        <w:spacing w:before="0" w:beforeAutospacing="0" w:after="0" w:afterAutospacing="0" w:line="360" w:lineRule="auto"/>
        <w:jc w:val="both"/>
        <w:rPr>
          <w:color w:val="000000"/>
          <w:sz w:val="28"/>
          <w:szCs w:val="27"/>
        </w:rPr>
      </w:pPr>
      <w:r w:rsidRPr="00D7293D">
        <w:rPr>
          <w:color w:val="000000"/>
          <w:sz w:val="28"/>
          <w:szCs w:val="27"/>
        </w:rPr>
        <w:t>научно-техническую;</w:t>
      </w:r>
    </w:p>
    <w:p w:rsidR="00D7293D" w:rsidRPr="00D7293D" w:rsidRDefault="00D7293D" w:rsidP="00D7293D">
      <w:pPr>
        <w:pStyle w:val="a60"/>
        <w:numPr>
          <w:ilvl w:val="0"/>
          <w:numId w:val="16"/>
        </w:numPr>
        <w:shd w:val="clear" w:color="auto" w:fill="FFFFFF"/>
        <w:spacing w:before="0" w:beforeAutospacing="0" w:after="0" w:afterAutospacing="0" w:line="360" w:lineRule="auto"/>
        <w:jc w:val="both"/>
        <w:rPr>
          <w:color w:val="000000"/>
          <w:sz w:val="28"/>
          <w:szCs w:val="27"/>
        </w:rPr>
      </w:pPr>
      <w:r w:rsidRPr="00D7293D">
        <w:rPr>
          <w:color w:val="000000"/>
          <w:sz w:val="28"/>
          <w:szCs w:val="27"/>
        </w:rPr>
        <w:t>производственную;</w:t>
      </w:r>
    </w:p>
    <w:p w:rsidR="00A36A75" w:rsidRPr="00D7293D" w:rsidRDefault="00D7293D" w:rsidP="00D7293D">
      <w:pPr>
        <w:numPr>
          <w:ilvl w:val="0"/>
          <w:numId w:val="16"/>
        </w:numPr>
        <w:shd w:val="clear" w:color="auto" w:fill="FFFFFF"/>
        <w:spacing w:line="360" w:lineRule="auto"/>
        <w:jc w:val="both"/>
        <w:rPr>
          <w:sz w:val="32"/>
          <w:szCs w:val="24"/>
        </w:rPr>
      </w:pPr>
      <w:r w:rsidRPr="00D7293D">
        <w:rPr>
          <w:color w:val="000000"/>
          <w:sz w:val="28"/>
          <w:szCs w:val="27"/>
        </w:rPr>
        <w:t>научно-производственную</w:t>
      </w:r>
      <w:r>
        <w:rPr>
          <w:color w:val="000000"/>
          <w:sz w:val="28"/>
          <w:szCs w:val="27"/>
        </w:rPr>
        <w:t>.</w:t>
      </w:r>
    </w:p>
    <w:p w:rsidR="00D7293D" w:rsidRPr="00FD6CCC" w:rsidRDefault="00D7293D" w:rsidP="00FD6CCC">
      <w:pPr>
        <w:pStyle w:val="a60"/>
        <w:shd w:val="clear" w:color="auto" w:fill="FFFFFF"/>
        <w:spacing w:before="0" w:beforeAutospacing="0" w:after="0" w:afterAutospacing="0" w:line="360" w:lineRule="auto"/>
        <w:ind w:firstLine="720"/>
        <w:jc w:val="both"/>
        <w:rPr>
          <w:color w:val="000000"/>
          <w:sz w:val="28"/>
          <w:szCs w:val="27"/>
        </w:rPr>
      </w:pPr>
      <w:r w:rsidRPr="00FD6CCC">
        <w:rPr>
          <w:iCs/>
          <w:color w:val="000000"/>
          <w:sz w:val="28"/>
          <w:szCs w:val="27"/>
        </w:rPr>
        <w:t>Научно-техническая кооперация</w:t>
      </w:r>
      <w:r w:rsidRPr="00FD6CCC">
        <w:rPr>
          <w:rStyle w:val="apple-converted-space"/>
          <w:color w:val="000000"/>
          <w:sz w:val="28"/>
          <w:szCs w:val="27"/>
        </w:rPr>
        <w:t> </w:t>
      </w:r>
      <w:r w:rsidRPr="00FD6CCC">
        <w:rPr>
          <w:color w:val="000000"/>
          <w:sz w:val="28"/>
          <w:szCs w:val="27"/>
        </w:rPr>
        <w:t>подразумевает совместную работу в области проведения НИОКР (научно-исследовательских и опытно-конструкторских работ) путем разделения труда между партнерами.</w:t>
      </w:r>
    </w:p>
    <w:p w:rsidR="00D7293D" w:rsidRPr="00FD6CCC" w:rsidRDefault="00D7293D" w:rsidP="00FD6CCC">
      <w:pPr>
        <w:pStyle w:val="a60"/>
        <w:shd w:val="clear" w:color="auto" w:fill="FFFFFF"/>
        <w:spacing w:before="0" w:beforeAutospacing="0" w:after="0" w:afterAutospacing="0" w:line="360" w:lineRule="auto"/>
        <w:ind w:firstLine="720"/>
        <w:jc w:val="both"/>
        <w:rPr>
          <w:color w:val="000000"/>
          <w:sz w:val="28"/>
          <w:szCs w:val="27"/>
        </w:rPr>
      </w:pPr>
      <w:r w:rsidRPr="00FD6CCC">
        <w:rPr>
          <w:iCs/>
          <w:color w:val="000000"/>
          <w:sz w:val="28"/>
          <w:szCs w:val="27"/>
        </w:rPr>
        <w:t xml:space="preserve">Производственная кооперация </w:t>
      </w:r>
      <w:r w:rsidRPr="00FD6CCC">
        <w:rPr>
          <w:rStyle w:val="apple-converted-space"/>
          <w:color w:val="000000"/>
          <w:sz w:val="28"/>
          <w:szCs w:val="27"/>
        </w:rPr>
        <w:t> </w:t>
      </w:r>
      <w:r w:rsidRPr="00FD6CCC">
        <w:rPr>
          <w:color w:val="000000"/>
          <w:sz w:val="28"/>
          <w:szCs w:val="27"/>
        </w:rPr>
        <w:t>представляет собой устойчивые связи между предприятиями в процессе производства массовой или серийной продукции.</w:t>
      </w:r>
    </w:p>
    <w:p w:rsidR="00D7293D" w:rsidRDefault="00D7293D" w:rsidP="00FD6CCC">
      <w:pPr>
        <w:pStyle w:val="a60"/>
        <w:shd w:val="clear" w:color="auto" w:fill="FFFFFF"/>
        <w:spacing w:before="0" w:beforeAutospacing="0" w:after="0" w:afterAutospacing="0" w:line="360" w:lineRule="auto"/>
        <w:ind w:firstLine="720"/>
        <w:jc w:val="both"/>
        <w:rPr>
          <w:color w:val="000000"/>
          <w:sz w:val="28"/>
          <w:szCs w:val="27"/>
        </w:rPr>
      </w:pPr>
      <w:r w:rsidRPr="00FD6CCC">
        <w:rPr>
          <w:iCs/>
          <w:color w:val="000000"/>
          <w:sz w:val="28"/>
          <w:szCs w:val="27"/>
        </w:rPr>
        <w:t xml:space="preserve">Научно-производственная кооперация </w:t>
      </w:r>
      <w:r w:rsidR="00FD6CCC" w:rsidRPr="00FD6CCC">
        <w:rPr>
          <w:color w:val="000000"/>
          <w:sz w:val="28"/>
          <w:szCs w:val="27"/>
        </w:rPr>
        <w:t>подразумевает</w:t>
      </w:r>
      <w:r w:rsidRPr="00FD6CCC">
        <w:rPr>
          <w:color w:val="000000"/>
          <w:sz w:val="28"/>
          <w:szCs w:val="27"/>
        </w:rPr>
        <w:t xml:space="preserve"> </w:t>
      </w:r>
      <w:r w:rsidR="00FD6CCC" w:rsidRPr="00FD6CCC">
        <w:rPr>
          <w:color w:val="000000"/>
          <w:sz w:val="28"/>
          <w:szCs w:val="27"/>
        </w:rPr>
        <w:t xml:space="preserve">длительные связи на протяжении всего производственного цикла, начиная с разработки инноваций и конструирования необходимой техники, заканчивая производством </w:t>
      </w:r>
      <w:r w:rsidRPr="00FD6CCC">
        <w:rPr>
          <w:color w:val="000000"/>
          <w:sz w:val="28"/>
          <w:szCs w:val="27"/>
        </w:rPr>
        <w:t xml:space="preserve"> </w:t>
      </w:r>
      <w:r w:rsidR="00FD6CCC" w:rsidRPr="00FD6CCC">
        <w:rPr>
          <w:color w:val="000000"/>
          <w:sz w:val="28"/>
          <w:szCs w:val="27"/>
        </w:rPr>
        <w:t>продукции.</w:t>
      </w:r>
    </w:p>
    <w:p w:rsidR="00FD6CCC" w:rsidRPr="00FD6CCC" w:rsidRDefault="00FD6CCC" w:rsidP="00FD6CCC">
      <w:pPr>
        <w:pStyle w:val="a60"/>
        <w:shd w:val="clear" w:color="auto" w:fill="FFFFFF"/>
        <w:spacing w:before="0" w:beforeAutospacing="0" w:after="0" w:afterAutospacing="0" w:line="360" w:lineRule="auto"/>
        <w:ind w:firstLine="720"/>
        <w:jc w:val="both"/>
        <w:rPr>
          <w:color w:val="000000"/>
          <w:sz w:val="28"/>
          <w:szCs w:val="27"/>
        </w:rPr>
      </w:pPr>
      <w:r w:rsidRPr="004C1E00">
        <w:rPr>
          <w:color w:val="000000"/>
          <w:sz w:val="28"/>
          <w:szCs w:val="27"/>
        </w:rPr>
        <w:t>В основном в данной работе речь пойдет о научно-технической и научно-производственной кооперации.</w:t>
      </w:r>
    </w:p>
    <w:p w:rsidR="00D7293D" w:rsidRDefault="00F67654" w:rsidP="00F4336A">
      <w:pPr>
        <w:shd w:val="clear" w:color="auto" w:fill="FFFFFF"/>
        <w:spacing w:line="360" w:lineRule="auto"/>
        <w:ind w:firstLine="720"/>
        <w:jc w:val="both"/>
        <w:rPr>
          <w:sz w:val="28"/>
          <w:szCs w:val="24"/>
        </w:rPr>
      </w:pPr>
      <w:r>
        <w:rPr>
          <w:sz w:val="28"/>
          <w:szCs w:val="24"/>
        </w:rPr>
        <w:t xml:space="preserve">Возвращаясь к трем типам взаимосвязей в рамках входящей диффузии, стоит отметить, что потенциальные источники информации для всех трех </w:t>
      </w:r>
      <w:r w:rsidR="005A4BE1">
        <w:rPr>
          <w:sz w:val="28"/>
          <w:szCs w:val="24"/>
        </w:rPr>
        <w:t>видов одинаковы</w:t>
      </w:r>
      <w:r>
        <w:rPr>
          <w:sz w:val="28"/>
          <w:szCs w:val="24"/>
        </w:rPr>
        <w:t>.</w:t>
      </w:r>
      <w:r w:rsidR="00E734B1">
        <w:rPr>
          <w:sz w:val="28"/>
          <w:szCs w:val="24"/>
        </w:rPr>
        <w:t xml:space="preserve"> </w:t>
      </w:r>
    </w:p>
    <w:p w:rsidR="00E734B1" w:rsidRDefault="00E734B1" w:rsidP="00E734B1">
      <w:pPr>
        <w:shd w:val="clear" w:color="auto" w:fill="FFFFFF"/>
        <w:spacing w:line="360" w:lineRule="auto"/>
        <w:ind w:firstLine="720"/>
        <w:jc w:val="both"/>
        <w:rPr>
          <w:sz w:val="28"/>
          <w:szCs w:val="24"/>
        </w:rPr>
      </w:pPr>
      <w:r>
        <w:rPr>
          <w:sz w:val="28"/>
          <w:szCs w:val="24"/>
        </w:rPr>
        <w:t>Таким образом, в качестве коммерческих источников информации и партнеров по инновационному сотрудничеству могу выступать:</w:t>
      </w:r>
    </w:p>
    <w:p w:rsidR="00E734B1" w:rsidRDefault="00E734B1" w:rsidP="00E734B1">
      <w:pPr>
        <w:numPr>
          <w:ilvl w:val="0"/>
          <w:numId w:val="17"/>
        </w:numPr>
        <w:shd w:val="clear" w:color="auto" w:fill="FFFFFF"/>
        <w:spacing w:line="360" w:lineRule="auto"/>
        <w:jc w:val="both"/>
        <w:rPr>
          <w:sz w:val="28"/>
          <w:szCs w:val="24"/>
        </w:rPr>
      </w:pPr>
      <w:r>
        <w:rPr>
          <w:sz w:val="28"/>
          <w:szCs w:val="24"/>
        </w:rPr>
        <w:t>предприятия в составе группы;</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конкуренты</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другие предприятия отрасли</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заказчики или потребители</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консультанты и консультационные фирмы</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lastRenderedPageBreak/>
        <w:t>поставщики оборудования, материалов,</w:t>
      </w:r>
      <w:r>
        <w:rPr>
          <w:sz w:val="28"/>
          <w:szCs w:val="24"/>
        </w:rPr>
        <w:t xml:space="preserve"> компонентов, </w:t>
      </w:r>
      <w:r w:rsidRPr="00E734B1">
        <w:rPr>
          <w:sz w:val="28"/>
          <w:szCs w:val="24"/>
        </w:rPr>
        <w:t>программного обеспечения или</w:t>
      </w:r>
      <w:r>
        <w:rPr>
          <w:sz w:val="28"/>
          <w:szCs w:val="24"/>
        </w:rPr>
        <w:t xml:space="preserve"> </w:t>
      </w:r>
      <w:r w:rsidRPr="00E734B1">
        <w:rPr>
          <w:sz w:val="28"/>
          <w:szCs w:val="24"/>
        </w:rPr>
        <w:t>услуг</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коммерческие лаборатории</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sidRPr="00E734B1">
        <w:rPr>
          <w:sz w:val="28"/>
          <w:szCs w:val="24"/>
        </w:rPr>
        <w:t>университеты и другие высшие учебные</w:t>
      </w:r>
      <w:r>
        <w:rPr>
          <w:sz w:val="28"/>
          <w:szCs w:val="24"/>
        </w:rPr>
        <w:t xml:space="preserve"> </w:t>
      </w:r>
      <w:r w:rsidRPr="00E734B1">
        <w:rPr>
          <w:sz w:val="28"/>
          <w:szCs w:val="24"/>
        </w:rPr>
        <w:t>заведения</w:t>
      </w:r>
      <w:r>
        <w:rPr>
          <w:sz w:val="28"/>
          <w:szCs w:val="24"/>
        </w:rPr>
        <w:t>;</w:t>
      </w:r>
    </w:p>
    <w:p w:rsidR="00E734B1" w:rsidRDefault="00E734B1" w:rsidP="00E734B1">
      <w:pPr>
        <w:numPr>
          <w:ilvl w:val="0"/>
          <w:numId w:val="17"/>
        </w:numPr>
        <w:shd w:val="clear" w:color="auto" w:fill="FFFFFF"/>
        <w:spacing w:line="360" w:lineRule="auto"/>
        <w:jc w:val="both"/>
        <w:rPr>
          <w:sz w:val="28"/>
          <w:szCs w:val="24"/>
        </w:rPr>
      </w:pPr>
      <w:r>
        <w:rPr>
          <w:sz w:val="28"/>
          <w:szCs w:val="24"/>
        </w:rPr>
        <w:t>государственные или частные научно-исследовательские институты.</w:t>
      </w:r>
      <w:r w:rsidR="005A4BE1">
        <w:rPr>
          <w:sz w:val="28"/>
          <w:szCs w:val="24"/>
        </w:rPr>
        <w:t xml:space="preserve"> </w:t>
      </w:r>
      <w:r w:rsidR="00EF602C">
        <w:rPr>
          <w:sz w:val="28"/>
          <w:szCs w:val="24"/>
        </w:rPr>
        <w:t>[5</w:t>
      </w:r>
      <w:r w:rsidR="00EF602C" w:rsidRPr="0038419A">
        <w:rPr>
          <w:sz w:val="28"/>
          <w:szCs w:val="24"/>
        </w:rPr>
        <w:t xml:space="preserve">, </w:t>
      </w:r>
      <w:r w:rsidR="00EF602C">
        <w:rPr>
          <w:sz w:val="28"/>
          <w:szCs w:val="24"/>
          <w:lang w:val="en-US"/>
        </w:rPr>
        <w:t>c</w:t>
      </w:r>
      <w:r w:rsidR="00EF602C">
        <w:rPr>
          <w:sz w:val="28"/>
          <w:szCs w:val="24"/>
        </w:rPr>
        <w:t>. 97</w:t>
      </w:r>
      <w:r w:rsidR="00EF602C" w:rsidRPr="0038419A">
        <w:rPr>
          <w:sz w:val="28"/>
          <w:szCs w:val="24"/>
        </w:rPr>
        <w:t>]</w:t>
      </w:r>
    </w:p>
    <w:p w:rsidR="004A0399" w:rsidRPr="004A0399" w:rsidRDefault="004A0399" w:rsidP="004A0399">
      <w:pPr>
        <w:shd w:val="clear" w:color="auto" w:fill="FFFFFF"/>
        <w:spacing w:line="360" w:lineRule="auto"/>
        <w:ind w:left="1440"/>
        <w:jc w:val="both"/>
        <w:rPr>
          <w:sz w:val="28"/>
          <w:szCs w:val="24"/>
        </w:rPr>
      </w:pPr>
    </w:p>
    <w:p w:rsidR="00E734B1" w:rsidRDefault="00E734B1" w:rsidP="00A97DE9">
      <w:pPr>
        <w:shd w:val="clear" w:color="auto" w:fill="FFFFFF"/>
        <w:spacing w:line="360" w:lineRule="auto"/>
        <w:ind w:firstLine="360"/>
        <w:jc w:val="both"/>
        <w:rPr>
          <w:sz w:val="28"/>
          <w:szCs w:val="24"/>
        </w:rPr>
      </w:pPr>
      <w:r>
        <w:rPr>
          <w:sz w:val="28"/>
          <w:szCs w:val="24"/>
        </w:rPr>
        <w:t xml:space="preserve">Кроме вышеперечисленных источников информации в качестве открытых источников могут выступать: </w:t>
      </w:r>
    </w:p>
    <w:p w:rsidR="00E734B1" w:rsidRDefault="00E734B1" w:rsidP="00A97DE9">
      <w:pPr>
        <w:numPr>
          <w:ilvl w:val="0"/>
          <w:numId w:val="18"/>
        </w:numPr>
        <w:shd w:val="clear" w:color="auto" w:fill="FFFFFF"/>
        <w:spacing w:line="360" w:lineRule="auto"/>
        <w:ind w:left="1418" w:hanging="284"/>
        <w:jc w:val="both"/>
        <w:rPr>
          <w:sz w:val="28"/>
          <w:szCs w:val="24"/>
        </w:rPr>
      </w:pPr>
      <w:r>
        <w:rPr>
          <w:sz w:val="28"/>
          <w:szCs w:val="24"/>
        </w:rPr>
        <w:t>о</w:t>
      </w:r>
      <w:r w:rsidRPr="00E734B1">
        <w:rPr>
          <w:sz w:val="28"/>
          <w:szCs w:val="24"/>
        </w:rPr>
        <w:t>бщ</w:t>
      </w:r>
      <w:r>
        <w:rPr>
          <w:sz w:val="28"/>
          <w:szCs w:val="24"/>
        </w:rPr>
        <w:t>едоступные источники информации (</w:t>
      </w:r>
      <w:r w:rsidRPr="00E734B1">
        <w:rPr>
          <w:sz w:val="28"/>
          <w:szCs w:val="24"/>
        </w:rPr>
        <w:t>патентная информация</w:t>
      </w:r>
      <w:r>
        <w:rPr>
          <w:sz w:val="28"/>
          <w:szCs w:val="24"/>
        </w:rPr>
        <w:t xml:space="preserve">, </w:t>
      </w:r>
      <w:r w:rsidRPr="00E734B1">
        <w:rPr>
          <w:sz w:val="28"/>
          <w:szCs w:val="24"/>
        </w:rPr>
        <w:t>профессиональные конференции, собрания,</w:t>
      </w:r>
      <w:r>
        <w:rPr>
          <w:sz w:val="28"/>
          <w:szCs w:val="24"/>
        </w:rPr>
        <w:t xml:space="preserve"> </w:t>
      </w:r>
      <w:r w:rsidRPr="00E734B1">
        <w:rPr>
          <w:sz w:val="28"/>
          <w:szCs w:val="24"/>
        </w:rPr>
        <w:t>отраслевая научно-техническая литература</w:t>
      </w:r>
      <w:r>
        <w:rPr>
          <w:sz w:val="28"/>
          <w:szCs w:val="24"/>
        </w:rPr>
        <w:t xml:space="preserve"> </w:t>
      </w:r>
      <w:r w:rsidRPr="00E734B1">
        <w:rPr>
          <w:sz w:val="28"/>
          <w:szCs w:val="24"/>
        </w:rPr>
        <w:t>и журналы</w:t>
      </w:r>
      <w:r>
        <w:rPr>
          <w:sz w:val="28"/>
          <w:szCs w:val="24"/>
        </w:rPr>
        <w:t xml:space="preserve">, </w:t>
      </w:r>
      <w:r w:rsidRPr="00E734B1">
        <w:rPr>
          <w:sz w:val="28"/>
          <w:szCs w:val="24"/>
        </w:rPr>
        <w:t>ярмарки и выставки</w:t>
      </w:r>
      <w:r>
        <w:rPr>
          <w:sz w:val="28"/>
          <w:szCs w:val="24"/>
        </w:rPr>
        <w:t xml:space="preserve">, </w:t>
      </w:r>
      <w:r w:rsidRPr="00E734B1">
        <w:rPr>
          <w:sz w:val="28"/>
          <w:szCs w:val="24"/>
        </w:rPr>
        <w:t>профессиональные объединения, профсоюзы</w:t>
      </w:r>
      <w:r>
        <w:rPr>
          <w:sz w:val="28"/>
          <w:szCs w:val="24"/>
        </w:rPr>
        <w:t>);</w:t>
      </w:r>
    </w:p>
    <w:p w:rsidR="00E97913" w:rsidRDefault="00E734B1" w:rsidP="00E97913">
      <w:pPr>
        <w:numPr>
          <w:ilvl w:val="0"/>
          <w:numId w:val="18"/>
        </w:numPr>
        <w:shd w:val="clear" w:color="auto" w:fill="FFFFFF"/>
        <w:spacing w:line="360" w:lineRule="auto"/>
        <w:ind w:left="1418" w:hanging="284"/>
        <w:jc w:val="both"/>
        <w:rPr>
          <w:sz w:val="28"/>
          <w:szCs w:val="24"/>
        </w:rPr>
      </w:pPr>
      <w:r>
        <w:rPr>
          <w:sz w:val="28"/>
          <w:szCs w:val="24"/>
        </w:rPr>
        <w:t>в</w:t>
      </w:r>
      <w:r w:rsidRPr="00E734B1">
        <w:rPr>
          <w:sz w:val="28"/>
          <w:szCs w:val="24"/>
        </w:rPr>
        <w:t>нутренни</w:t>
      </w:r>
      <w:r>
        <w:rPr>
          <w:sz w:val="28"/>
          <w:szCs w:val="24"/>
        </w:rPr>
        <w:t>е источники предприятия (</w:t>
      </w:r>
      <w:r w:rsidRPr="00E734B1">
        <w:rPr>
          <w:sz w:val="28"/>
          <w:szCs w:val="24"/>
        </w:rPr>
        <w:t>исследования и разработки</w:t>
      </w:r>
      <w:r w:rsidR="00E97913">
        <w:rPr>
          <w:sz w:val="28"/>
          <w:szCs w:val="24"/>
        </w:rPr>
        <w:t xml:space="preserve">, </w:t>
      </w:r>
      <w:r>
        <w:rPr>
          <w:sz w:val="28"/>
          <w:szCs w:val="24"/>
        </w:rPr>
        <w:t>производство, маркетинг, распределе</w:t>
      </w:r>
      <w:r w:rsidR="004A0399">
        <w:rPr>
          <w:sz w:val="28"/>
          <w:szCs w:val="24"/>
        </w:rPr>
        <w:t xml:space="preserve">ние, </w:t>
      </w:r>
      <w:r w:rsidR="004A0399" w:rsidRPr="004A0399">
        <w:rPr>
          <w:sz w:val="28"/>
          <w:szCs w:val="24"/>
        </w:rPr>
        <w:t>неформальные контакты или информационные сети</w:t>
      </w:r>
      <w:r w:rsidR="004A0399">
        <w:rPr>
          <w:sz w:val="28"/>
          <w:szCs w:val="24"/>
        </w:rPr>
        <w:t xml:space="preserve">, </w:t>
      </w:r>
      <w:r w:rsidR="004A0399" w:rsidRPr="004A0399">
        <w:rPr>
          <w:sz w:val="28"/>
          <w:szCs w:val="24"/>
        </w:rPr>
        <w:t>стандарты или ведомства по стандартизации</w:t>
      </w:r>
      <w:r w:rsidR="004A0399">
        <w:rPr>
          <w:sz w:val="28"/>
          <w:szCs w:val="24"/>
        </w:rPr>
        <w:t>).</w:t>
      </w:r>
      <w:r w:rsidR="00EF602C">
        <w:rPr>
          <w:sz w:val="28"/>
          <w:szCs w:val="24"/>
        </w:rPr>
        <w:t xml:space="preserve"> [5</w:t>
      </w:r>
      <w:r w:rsidR="00EF602C" w:rsidRPr="0038419A">
        <w:rPr>
          <w:sz w:val="28"/>
          <w:szCs w:val="24"/>
        </w:rPr>
        <w:t xml:space="preserve">, </w:t>
      </w:r>
      <w:r w:rsidR="00EF602C">
        <w:rPr>
          <w:sz w:val="28"/>
          <w:szCs w:val="24"/>
          <w:lang w:val="en-US"/>
        </w:rPr>
        <w:t>c</w:t>
      </w:r>
      <w:r w:rsidR="00EF602C">
        <w:rPr>
          <w:sz w:val="28"/>
          <w:szCs w:val="24"/>
        </w:rPr>
        <w:t>. 97</w:t>
      </w:r>
      <w:r w:rsidR="00EF602C" w:rsidRPr="0038419A">
        <w:rPr>
          <w:sz w:val="28"/>
          <w:szCs w:val="24"/>
        </w:rPr>
        <w:t>]</w:t>
      </w:r>
    </w:p>
    <w:p w:rsidR="00E97913" w:rsidRPr="00E97913" w:rsidRDefault="00E97913" w:rsidP="00E97913">
      <w:r>
        <w:br w:type="page"/>
      </w:r>
    </w:p>
    <w:p w:rsidR="004A0399" w:rsidRPr="00E97913" w:rsidRDefault="00E97913" w:rsidP="00E97913">
      <w:pPr>
        <w:pStyle w:val="3"/>
        <w:spacing w:line="360" w:lineRule="auto"/>
        <w:rPr>
          <w:rFonts w:ascii="Times New Roman" w:hAnsi="Times New Roman" w:cs="Times New Roman"/>
          <w:sz w:val="28"/>
        </w:rPr>
      </w:pPr>
      <w:bookmarkStart w:id="3" w:name="_Toc357170001"/>
      <w:bookmarkStart w:id="4" w:name="_GoBack"/>
      <w:bookmarkEnd w:id="4"/>
      <w:r w:rsidRPr="00E97913">
        <w:rPr>
          <w:rFonts w:ascii="Times New Roman" w:hAnsi="Times New Roman" w:cs="Times New Roman"/>
          <w:sz w:val="28"/>
        </w:rPr>
        <w:lastRenderedPageBreak/>
        <w:t>1.2 Описание показателей статистики кооперации</w:t>
      </w:r>
      <w:bookmarkEnd w:id="3"/>
      <w:r w:rsidRPr="00E97913">
        <w:rPr>
          <w:rFonts w:ascii="Times New Roman" w:hAnsi="Times New Roman" w:cs="Times New Roman"/>
          <w:sz w:val="28"/>
        </w:rPr>
        <w:t xml:space="preserve"> </w:t>
      </w:r>
    </w:p>
    <w:p w:rsidR="004A0399" w:rsidRDefault="000652FF" w:rsidP="00E97913">
      <w:pPr>
        <w:shd w:val="clear" w:color="auto" w:fill="FFFFFF"/>
        <w:spacing w:line="360" w:lineRule="auto"/>
        <w:ind w:firstLine="720"/>
        <w:jc w:val="both"/>
        <w:rPr>
          <w:sz w:val="28"/>
          <w:szCs w:val="24"/>
        </w:rPr>
      </w:pPr>
      <w:r>
        <w:rPr>
          <w:sz w:val="28"/>
          <w:szCs w:val="24"/>
        </w:rPr>
        <w:t xml:space="preserve">Статистическое наблюдение за инновационной деятельностью в Российской Федерации осуществляется на регулярной основе с использованием формы федерального государственного статистического наблюдения № 4-инновация. Организациям необходимо предоставлять данные об инновационной деятельности по данной форме </w:t>
      </w:r>
      <w:r w:rsidRPr="000652FF">
        <w:rPr>
          <w:sz w:val="28"/>
          <w:szCs w:val="24"/>
        </w:rPr>
        <w:t>в территориальный орган Росстата</w:t>
      </w:r>
      <w:r>
        <w:rPr>
          <w:sz w:val="28"/>
          <w:szCs w:val="24"/>
        </w:rPr>
        <w:t xml:space="preserve"> с годовой периодичностью. Отчетность требуется от </w:t>
      </w:r>
      <w:r w:rsidRPr="000652FF">
        <w:rPr>
          <w:sz w:val="28"/>
          <w:szCs w:val="24"/>
        </w:rPr>
        <w:t>юридически</w:t>
      </w:r>
      <w:r>
        <w:rPr>
          <w:sz w:val="28"/>
          <w:szCs w:val="24"/>
        </w:rPr>
        <w:t>х лиц</w:t>
      </w:r>
      <w:r w:rsidRPr="000652FF">
        <w:rPr>
          <w:sz w:val="28"/>
          <w:szCs w:val="24"/>
        </w:rPr>
        <w:t>, кроме субъектов малого предпринимательства, осуществляющи</w:t>
      </w:r>
      <w:r>
        <w:rPr>
          <w:sz w:val="28"/>
          <w:szCs w:val="24"/>
        </w:rPr>
        <w:t>х</w:t>
      </w:r>
      <w:r w:rsidRPr="000652FF">
        <w:rPr>
          <w:sz w:val="28"/>
          <w:szCs w:val="24"/>
        </w:rPr>
        <w:t xml:space="preserve"> следующие виды экономической деятельности: добыча полезных ископаемых, обрабатывающие производства; производство и распределение электроэнергии, газа и воды; связь, деятельность, связанная с использованием вычислительной техники и информационных технологий, пр</w:t>
      </w:r>
      <w:r w:rsidR="00EF602C">
        <w:rPr>
          <w:sz w:val="28"/>
          <w:szCs w:val="24"/>
        </w:rPr>
        <w:t>едоставление прочих видов услуг</w:t>
      </w:r>
      <w:r w:rsidRPr="000652FF">
        <w:rPr>
          <w:sz w:val="28"/>
          <w:szCs w:val="24"/>
        </w:rPr>
        <w:t xml:space="preserve"> </w:t>
      </w:r>
      <w:r w:rsidR="00EF602C">
        <w:rPr>
          <w:sz w:val="28"/>
          <w:szCs w:val="24"/>
        </w:rPr>
        <w:t>[4</w:t>
      </w:r>
      <w:r w:rsidR="00EF602C" w:rsidRPr="0038419A">
        <w:rPr>
          <w:sz w:val="28"/>
          <w:szCs w:val="24"/>
        </w:rPr>
        <w:t xml:space="preserve">, </w:t>
      </w:r>
      <w:r w:rsidR="00EF602C">
        <w:rPr>
          <w:sz w:val="28"/>
          <w:szCs w:val="24"/>
          <w:lang w:val="en-US"/>
        </w:rPr>
        <w:t>c</w:t>
      </w:r>
      <w:r w:rsidR="00EF602C" w:rsidRPr="0038419A">
        <w:rPr>
          <w:sz w:val="28"/>
          <w:szCs w:val="24"/>
        </w:rPr>
        <w:t xml:space="preserve">. </w:t>
      </w:r>
      <w:r w:rsidR="00EF602C">
        <w:rPr>
          <w:sz w:val="28"/>
          <w:szCs w:val="24"/>
        </w:rPr>
        <w:t>1</w:t>
      </w:r>
      <w:r w:rsidR="00EF602C" w:rsidRPr="0038419A">
        <w:rPr>
          <w:sz w:val="28"/>
          <w:szCs w:val="24"/>
        </w:rPr>
        <w:t>]</w:t>
      </w:r>
      <w:r w:rsidR="00EF602C">
        <w:rPr>
          <w:sz w:val="28"/>
          <w:szCs w:val="24"/>
        </w:rPr>
        <w:t xml:space="preserve">. </w:t>
      </w:r>
      <w:r w:rsidR="00FF3F33">
        <w:rPr>
          <w:sz w:val="28"/>
          <w:szCs w:val="24"/>
        </w:rPr>
        <w:t xml:space="preserve">Отдельных сведений по кооперации </w:t>
      </w:r>
      <w:r w:rsidR="005539B6">
        <w:rPr>
          <w:sz w:val="28"/>
          <w:szCs w:val="24"/>
        </w:rPr>
        <w:t>и партнерству</w:t>
      </w:r>
      <w:r w:rsidR="00FF3F33">
        <w:rPr>
          <w:sz w:val="28"/>
          <w:szCs w:val="24"/>
        </w:rPr>
        <w:t xml:space="preserve"> федеральными службами ста</w:t>
      </w:r>
      <w:r w:rsidR="005539B6">
        <w:rPr>
          <w:sz w:val="28"/>
          <w:szCs w:val="24"/>
        </w:rPr>
        <w:t>тистики не собирается, поэтому в</w:t>
      </w:r>
      <w:r w:rsidR="00FF3F33">
        <w:rPr>
          <w:sz w:val="28"/>
          <w:szCs w:val="24"/>
        </w:rPr>
        <w:t xml:space="preserve"> рамках данного исследования рассмотрим некоторые разделы формы № 4-иновация, которые содержат сведения о </w:t>
      </w:r>
      <w:r w:rsidR="005539B6">
        <w:rPr>
          <w:sz w:val="28"/>
          <w:szCs w:val="24"/>
        </w:rPr>
        <w:t>кооперации. В частности, исследуем разделы 4 (содержит сведения о факторах, препятствующих инновациям), 6 (результаты инновационной деятельности), 7 – содержит непосредственно сведения о кооперации (к</w:t>
      </w:r>
      <w:r w:rsidR="005539B6" w:rsidRPr="005539B6">
        <w:rPr>
          <w:sz w:val="28"/>
          <w:szCs w:val="24"/>
        </w:rPr>
        <w:t>оличество совместных проектов и типы партнеров по выполнению исследований и разработок в отчетном году</w:t>
      </w:r>
      <w:r w:rsidR="005539B6">
        <w:rPr>
          <w:sz w:val="28"/>
          <w:szCs w:val="24"/>
        </w:rPr>
        <w:t>), 8 (и</w:t>
      </w:r>
      <w:r w:rsidR="005539B6" w:rsidRPr="005539B6">
        <w:rPr>
          <w:sz w:val="28"/>
          <w:szCs w:val="24"/>
        </w:rPr>
        <w:t>сточники информации для формирования инновационной политики организации</w:t>
      </w:r>
      <w:r w:rsidR="00995A78">
        <w:rPr>
          <w:sz w:val="28"/>
          <w:szCs w:val="24"/>
        </w:rPr>
        <w:t>) [4</w:t>
      </w:r>
      <w:r w:rsidR="00995A78" w:rsidRPr="0038419A">
        <w:rPr>
          <w:sz w:val="28"/>
          <w:szCs w:val="24"/>
        </w:rPr>
        <w:t xml:space="preserve">, </w:t>
      </w:r>
      <w:r w:rsidR="00995A78">
        <w:rPr>
          <w:sz w:val="28"/>
          <w:szCs w:val="24"/>
          <w:lang w:val="en-US"/>
        </w:rPr>
        <w:t>c</w:t>
      </w:r>
      <w:r w:rsidR="00995A78" w:rsidRPr="0038419A">
        <w:rPr>
          <w:sz w:val="28"/>
          <w:szCs w:val="24"/>
        </w:rPr>
        <w:t xml:space="preserve">. </w:t>
      </w:r>
      <w:r w:rsidR="00995A78">
        <w:rPr>
          <w:sz w:val="28"/>
          <w:szCs w:val="24"/>
        </w:rPr>
        <w:t>1-20</w:t>
      </w:r>
      <w:r w:rsidR="00995A78" w:rsidRPr="0038419A">
        <w:rPr>
          <w:sz w:val="28"/>
          <w:szCs w:val="24"/>
        </w:rPr>
        <w:t>]</w:t>
      </w:r>
      <w:r w:rsidR="00995A78">
        <w:rPr>
          <w:sz w:val="28"/>
          <w:szCs w:val="24"/>
        </w:rPr>
        <w:t>.</w:t>
      </w:r>
    </w:p>
    <w:p w:rsidR="000F3B2D" w:rsidRDefault="000F3B2D" w:rsidP="000F3B2D">
      <w:pPr>
        <w:rPr>
          <w:sz w:val="28"/>
          <w:szCs w:val="24"/>
        </w:rPr>
      </w:pPr>
      <w:r>
        <w:rPr>
          <w:sz w:val="28"/>
          <w:szCs w:val="24"/>
        </w:rPr>
        <w:br w:type="page"/>
      </w:r>
    </w:p>
    <w:p w:rsidR="000F3B2D" w:rsidRDefault="000F3B2D" w:rsidP="000F3B2D">
      <w:pPr>
        <w:pStyle w:val="af"/>
      </w:pPr>
      <w:r>
        <w:lastRenderedPageBreak/>
        <w:t>Таблица 1</w:t>
      </w:r>
    </w:p>
    <w:p w:rsidR="000F3B2D" w:rsidRDefault="000F3B2D" w:rsidP="000F3B2D">
      <w:pPr>
        <w:shd w:val="clear" w:color="auto" w:fill="FFFFFF"/>
        <w:spacing w:line="360" w:lineRule="auto"/>
        <w:ind w:firstLine="720"/>
        <w:jc w:val="center"/>
        <w:rPr>
          <w:i/>
          <w:sz w:val="28"/>
          <w:szCs w:val="24"/>
        </w:rPr>
      </w:pPr>
      <w:r>
        <w:rPr>
          <w:i/>
          <w:sz w:val="28"/>
          <w:szCs w:val="24"/>
        </w:rPr>
        <w:t>Структура и</w:t>
      </w:r>
      <w:r w:rsidRPr="000F3B2D">
        <w:rPr>
          <w:i/>
          <w:sz w:val="28"/>
          <w:szCs w:val="24"/>
        </w:rPr>
        <w:t>ссле</w:t>
      </w:r>
      <w:r>
        <w:rPr>
          <w:i/>
          <w:sz w:val="28"/>
          <w:szCs w:val="24"/>
        </w:rPr>
        <w:t>дуемых разделов</w:t>
      </w:r>
      <w:r w:rsidRPr="000F3B2D">
        <w:rPr>
          <w:i/>
          <w:sz w:val="28"/>
          <w:szCs w:val="24"/>
        </w:rPr>
        <w:t xml:space="preserve"> формы федерального государственного </w:t>
      </w:r>
      <w:r w:rsidR="008C3ADB">
        <w:rPr>
          <w:i/>
          <w:sz w:val="28"/>
          <w:szCs w:val="24"/>
        </w:rPr>
        <w:t xml:space="preserve">статистического </w:t>
      </w:r>
      <w:r w:rsidRPr="000F3B2D">
        <w:rPr>
          <w:i/>
          <w:sz w:val="28"/>
          <w:szCs w:val="24"/>
        </w:rPr>
        <w:t>наблюдения № 4-инновация</w:t>
      </w:r>
    </w:p>
    <w:tbl>
      <w:tblPr>
        <w:tblStyle w:val="af4"/>
        <w:tblW w:w="0" w:type="auto"/>
        <w:tblLook w:val="04A0" w:firstRow="1" w:lastRow="0" w:firstColumn="1" w:lastColumn="0" w:noHBand="0" w:noVBand="1"/>
      </w:tblPr>
      <w:tblGrid>
        <w:gridCol w:w="817"/>
        <w:gridCol w:w="3190"/>
        <w:gridCol w:w="5457"/>
      </w:tblGrid>
      <w:tr w:rsidR="008C3ADB" w:rsidTr="008C3ADB">
        <w:tc>
          <w:tcPr>
            <w:tcW w:w="817" w:type="dxa"/>
            <w:vAlign w:val="center"/>
          </w:tcPr>
          <w:p w:rsidR="008C3ADB" w:rsidRPr="005820E4" w:rsidRDefault="008C3ADB" w:rsidP="008C3ADB">
            <w:pPr>
              <w:spacing w:line="276" w:lineRule="auto"/>
              <w:jc w:val="center"/>
              <w:rPr>
                <w:b/>
                <w:sz w:val="28"/>
                <w:szCs w:val="24"/>
              </w:rPr>
            </w:pPr>
            <w:r w:rsidRPr="005820E4">
              <w:rPr>
                <w:b/>
                <w:sz w:val="28"/>
                <w:szCs w:val="24"/>
              </w:rPr>
              <w:t>№</w:t>
            </w:r>
          </w:p>
        </w:tc>
        <w:tc>
          <w:tcPr>
            <w:tcW w:w="3190" w:type="dxa"/>
            <w:vAlign w:val="center"/>
          </w:tcPr>
          <w:p w:rsidR="008C3ADB" w:rsidRPr="005820E4" w:rsidRDefault="008C3ADB" w:rsidP="008C3ADB">
            <w:pPr>
              <w:spacing w:line="276" w:lineRule="auto"/>
              <w:jc w:val="center"/>
              <w:rPr>
                <w:b/>
                <w:sz w:val="28"/>
                <w:szCs w:val="24"/>
              </w:rPr>
            </w:pPr>
            <w:r w:rsidRPr="005820E4">
              <w:rPr>
                <w:b/>
                <w:sz w:val="28"/>
                <w:szCs w:val="24"/>
              </w:rPr>
              <w:t>Наименование раздела</w:t>
            </w:r>
          </w:p>
        </w:tc>
        <w:tc>
          <w:tcPr>
            <w:tcW w:w="5457" w:type="dxa"/>
            <w:vAlign w:val="center"/>
          </w:tcPr>
          <w:p w:rsidR="008C3ADB" w:rsidRPr="005820E4" w:rsidRDefault="008C3ADB" w:rsidP="008C3ADB">
            <w:pPr>
              <w:spacing w:line="276" w:lineRule="auto"/>
              <w:jc w:val="center"/>
              <w:rPr>
                <w:b/>
                <w:sz w:val="28"/>
                <w:szCs w:val="24"/>
              </w:rPr>
            </w:pPr>
            <w:r w:rsidRPr="005820E4">
              <w:rPr>
                <w:b/>
                <w:sz w:val="28"/>
                <w:szCs w:val="24"/>
              </w:rPr>
              <w:t>Элементы раздела</w:t>
            </w:r>
          </w:p>
        </w:tc>
      </w:tr>
      <w:tr w:rsidR="008C3ADB" w:rsidTr="008C3ADB">
        <w:tc>
          <w:tcPr>
            <w:tcW w:w="817" w:type="dxa"/>
            <w:vAlign w:val="center"/>
          </w:tcPr>
          <w:p w:rsidR="008C3ADB" w:rsidRPr="005820E4" w:rsidRDefault="008C3ADB" w:rsidP="008C3ADB">
            <w:pPr>
              <w:spacing w:line="276" w:lineRule="auto"/>
              <w:jc w:val="center"/>
              <w:rPr>
                <w:sz w:val="28"/>
                <w:szCs w:val="24"/>
              </w:rPr>
            </w:pPr>
            <w:r w:rsidRPr="005820E4">
              <w:rPr>
                <w:sz w:val="28"/>
                <w:szCs w:val="24"/>
              </w:rPr>
              <w:t>4</w:t>
            </w:r>
          </w:p>
        </w:tc>
        <w:tc>
          <w:tcPr>
            <w:tcW w:w="3190" w:type="dxa"/>
            <w:vAlign w:val="center"/>
          </w:tcPr>
          <w:p w:rsidR="008C3ADB" w:rsidRPr="005820E4" w:rsidRDefault="008C3ADB" w:rsidP="008C3ADB">
            <w:pPr>
              <w:spacing w:line="276" w:lineRule="auto"/>
              <w:rPr>
                <w:sz w:val="28"/>
                <w:szCs w:val="24"/>
              </w:rPr>
            </w:pPr>
            <w:r w:rsidRPr="005820E4">
              <w:rPr>
                <w:sz w:val="28"/>
                <w:szCs w:val="24"/>
              </w:rPr>
              <w:t>Факторы, препятствующие инновациям</w:t>
            </w:r>
          </w:p>
        </w:tc>
        <w:tc>
          <w:tcPr>
            <w:tcW w:w="5457" w:type="dxa"/>
            <w:vAlign w:val="center"/>
          </w:tcPr>
          <w:p w:rsidR="008C3ADB" w:rsidRPr="005820E4" w:rsidRDefault="005820E4" w:rsidP="008C3ADB">
            <w:pPr>
              <w:pStyle w:val="af3"/>
              <w:numPr>
                <w:ilvl w:val="0"/>
                <w:numId w:val="27"/>
              </w:numPr>
              <w:spacing w:line="276" w:lineRule="auto"/>
              <w:rPr>
                <w:sz w:val="28"/>
                <w:szCs w:val="24"/>
              </w:rPr>
            </w:pPr>
            <w:r w:rsidRPr="005820E4">
              <w:rPr>
                <w:sz w:val="28"/>
                <w:szCs w:val="24"/>
              </w:rPr>
              <w:t>э</w:t>
            </w:r>
            <w:r w:rsidR="008C3ADB" w:rsidRPr="005820E4">
              <w:rPr>
                <w:sz w:val="28"/>
                <w:szCs w:val="24"/>
              </w:rPr>
              <w:t>кономические</w:t>
            </w:r>
          </w:p>
          <w:p w:rsidR="008C3ADB" w:rsidRPr="005820E4" w:rsidRDefault="005820E4" w:rsidP="008C3ADB">
            <w:pPr>
              <w:pStyle w:val="af3"/>
              <w:numPr>
                <w:ilvl w:val="0"/>
                <w:numId w:val="27"/>
              </w:numPr>
              <w:spacing w:line="276" w:lineRule="auto"/>
              <w:rPr>
                <w:sz w:val="28"/>
                <w:szCs w:val="24"/>
              </w:rPr>
            </w:pPr>
            <w:r w:rsidRPr="005820E4">
              <w:rPr>
                <w:sz w:val="28"/>
                <w:szCs w:val="24"/>
              </w:rPr>
              <w:t>в</w:t>
            </w:r>
            <w:r w:rsidR="008C3ADB" w:rsidRPr="005820E4">
              <w:rPr>
                <w:sz w:val="28"/>
                <w:szCs w:val="24"/>
              </w:rPr>
              <w:t>нутренние</w:t>
            </w:r>
          </w:p>
          <w:p w:rsidR="008C3ADB" w:rsidRPr="005820E4" w:rsidRDefault="005820E4" w:rsidP="008C3ADB">
            <w:pPr>
              <w:pStyle w:val="af3"/>
              <w:numPr>
                <w:ilvl w:val="0"/>
                <w:numId w:val="27"/>
              </w:numPr>
              <w:spacing w:line="276" w:lineRule="auto"/>
              <w:rPr>
                <w:sz w:val="28"/>
                <w:szCs w:val="24"/>
              </w:rPr>
            </w:pPr>
            <w:r w:rsidRPr="005820E4">
              <w:rPr>
                <w:sz w:val="28"/>
                <w:szCs w:val="24"/>
              </w:rPr>
              <w:t>д</w:t>
            </w:r>
            <w:r w:rsidR="008C3ADB" w:rsidRPr="005820E4">
              <w:rPr>
                <w:sz w:val="28"/>
                <w:szCs w:val="24"/>
              </w:rPr>
              <w:t>ругие</w:t>
            </w:r>
          </w:p>
        </w:tc>
      </w:tr>
      <w:tr w:rsidR="008C3ADB" w:rsidTr="008C3ADB">
        <w:tc>
          <w:tcPr>
            <w:tcW w:w="817" w:type="dxa"/>
            <w:vAlign w:val="center"/>
          </w:tcPr>
          <w:p w:rsidR="008C3ADB" w:rsidRPr="005820E4" w:rsidRDefault="008C3ADB" w:rsidP="008C3ADB">
            <w:pPr>
              <w:spacing w:line="276" w:lineRule="auto"/>
              <w:jc w:val="center"/>
              <w:rPr>
                <w:sz w:val="28"/>
                <w:szCs w:val="24"/>
              </w:rPr>
            </w:pPr>
            <w:r w:rsidRPr="005820E4">
              <w:rPr>
                <w:sz w:val="28"/>
                <w:szCs w:val="24"/>
              </w:rPr>
              <w:t>6</w:t>
            </w:r>
          </w:p>
        </w:tc>
        <w:tc>
          <w:tcPr>
            <w:tcW w:w="3190" w:type="dxa"/>
            <w:vAlign w:val="center"/>
          </w:tcPr>
          <w:p w:rsidR="008C3ADB" w:rsidRPr="005820E4" w:rsidRDefault="008C3ADB" w:rsidP="008C3ADB">
            <w:pPr>
              <w:spacing w:line="276" w:lineRule="auto"/>
              <w:rPr>
                <w:sz w:val="28"/>
                <w:szCs w:val="24"/>
              </w:rPr>
            </w:pPr>
            <w:r w:rsidRPr="005820E4">
              <w:rPr>
                <w:sz w:val="28"/>
                <w:szCs w:val="24"/>
              </w:rPr>
              <w:t>Результаты инновационной деятельности</w:t>
            </w:r>
          </w:p>
        </w:tc>
        <w:tc>
          <w:tcPr>
            <w:tcW w:w="5457" w:type="dxa"/>
            <w:vAlign w:val="center"/>
          </w:tcPr>
          <w:p w:rsidR="008C3ADB" w:rsidRPr="005820E4" w:rsidRDefault="005820E4" w:rsidP="008C3ADB">
            <w:pPr>
              <w:pStyle w:val="af3"/>
              <w:numPr>
                <w:ilvl w:val="0"/>
                <w:numId w:val="28"/>
              </w:numPr>
              <w:spacing w:line="276" w:lineRule="auto"/>
              <w:rPr>
                <w:sz w:val="28"/>
                <w:szCs w:val="24"/>
              </w:rPr>
            </w:pPr>
            <w:r w:rsidRPr="005820E4">
              <w:rPr>
                <w:sz w:val="28"/>
                <w:szCs w:val="24"/>
              </w:rPr>
              <w:t>р</w:t>
            </w:r>
            <w:r w:rsidR="008C3ADB" w:rsidRPr="005820E4">
              <w:rPr>
                <w:sz w:val="28"/>
                <w:szCs w:val="24"/>
              </w:rPr>
              <w:t>езультаты инновационной деятельности</w:t>
            </w:r>
          </w:p>
          <w:p w:rsidR="008C3ADB" w:rsidRPr="005820E4" w:rsidRDefault="005820E4" w:rsidP="008C3ADB">
            <w:pPr>
              <w:pStyle w:val="af3"/>
              <w:numPr>
                <w:ilvl w:val="0"/>
                <w:numId w:val="28"/>
              </w:numPr>
              <w:spacing w:line="276" w:lineRule="auto"/>
              <w:rPr>
                <w:sz w:val="28"/>
                <w:szCs w:val="24"/>
              </w:rPr>
            </w:pPr>
            <w:r w:rsidRPr="005820E4">
              <w:rPr>
                <w:sz w:val="28"/>
                <w:szCs w:val="24"/>
              </w:rPr>
              <w:t>м</w:t>
            </w:r>
            <w:r w:rsidR="008C3ADB" w:rsidRPr="005820E4">
              <w:rPr>
                <w:sz w:val="28"/>
                <w:szCs w:val="24"/>
              </w:rPr>
              <w:t>аркетинговые инновации</w:t>
            </w:r>
          </w:p>
        </w:tc>
      </w:tr>
      <w:tr w:rsidR="008C3ADB" w:rsidTr="008C3ADB">
        <w:tc>
          <w:tcPr>
            <w:tcW w:w="817" w:type="dxa"/>
            <w:vAlign w:val="center"/>
          </w:tcPr>
          <w:p w:rsidR="008C3ADB" w:rsidRPr="005820E4" w:rsidRDefault="008C3ADB" w:rsidP="008C3ADB">
            <w:pPr>
              <w:spacing w:line="276" w:lineRule="auto"/>
              <w:jc w:val="center"/>
              <w:rPr>
                <w:sz w:val="28"/>
                <w:szCs w:val="24"/>
              </w:rPr>
            </w:pPr>
            <w:r w:rsidRPr="005820E4">
              <w:rPr>
                <w:sz w:val="28"/>
                <w:szCs w:val="24"/>
              </w:rPr>
              <w:t>7</w:t>
            </w:r>
          </w:p>
        </w:tc>
        <w:tc>
          <w:tcPr>
            <w:tcW w:w="3190" w:type="dxa"/>
            <w:vAlign w:val="center"/>
          </w:tcPr>
          <w:p w:rsidR="008C3ADB" w:rsidRPr="005820E4" w:rsidRDefault="008C3ADB" w:rsidP="008C3ADB">
            <w:pPr>
              <w:spacing w:line="276" w:lineRule="auto"/>
              <w:rPr>
                <w:sz w:val="28"/>
                <w:szCs w:val="24"/>
              </w:rPr>
            </w:pPr>
            <w:r w:rsidRPr="005820E4">
              <w:rPr>
                <w:sz w:val="28"/>
                <w:szCs w:val="24"/>
              </w:rPr>
              <w:t xml:space="preserve">Количество совместных проектов и типы партнеров </w:t>
            </w:r>
          </w:p>
          <w:p w:rsidR="008C3ADB" w:rsidRPr="005820E4" w:rsidRDefault="008C3ADB" w:rsidP="008C3ADB">
            <w:pPr>
              <w:spacing w:line="276" w:lineRule="auto"/>
              <w:rPr>
                <w:sz w:val="28"/>
                <w:szCs w:val="24"/>
              </w:rPr>
            </w:pPr>
            <w:r w:rsidRPr="005820E4">
              <w:rPr>
                <w:sz w:val="28"/>
                <w:szCs w:val="24"/>
              </w:rPr>
              <w:t>по выполнению исследований и разработок в отчетном году</w:t>
            </w:r>
          </w:p>
        </w:tc>
        <w:tc>
          <w:tcPr>
            <w:tcW w:w="5457" w:type="dxa"/>
            <w:vAlign w:val="center"/>
          </w:tcPr>
          <w:p w:rsidR="008C3ADB" w:rsidRPr="005820E4" w:rsidRDefault="005820E4" w:rsidP="005820E4">
            <w:pPr>
              <w:pStyle w:val="af3"/>
              <w:numPr>
                <w:ilvl w:val="0"/>
                <w:numId w:val="29"/>
              </w:numPr>
              <w:spacing w:line="276" w:lineRule="auto"/>
              <w:rPr>
                <w:sz w:val="28"/>
                <w:szCs w:val="24"/>
              </w:rPr>
            </w:pPr>
            <w:r w:rsidRPr="005820E4">
              <w:rPr>
                <w:sz w:val="28"/>
                <w:szCs w:val="24"/>
              </w:rPr>
              <w:t>по типам партнеров</w:t>
            </w:r>
          </w:p>
          <w:p w:rsidR="005820E4" w:rsidRPr="005820E4" w:rsidRDefault="005820E4" w:rsidP="005820E4">
            <w:pPr>
              <w:pStyle w:val="af3"/>
              <w:numPr>
                <w:ilvl w:val="0"/>
                <w:numId w:val="29"/>
              </w:numPr>
              <w:spacing w:line="276" w:lineRule="auto"/>
              <w:rPr>
                <w:sz w:val="28"/>
                <w:szCs w:val="24"/>
              </w:rPr>
            </w:pPr>
            <w:r w:rsidRPr="005820E4">
              <w:rPr>
                <w:sz w:val="28"/>
                <w:szCs w:val="24"/>
              </w:rPr>
              <w:t xml:space="preserve">по странам и регионам </w:t>
            </w:r>
          </w:p>
          <w:p w:rsidR="005820E4" w:rsidRPr="005820E4" w:rsidRDefault="005820E4" w:rsidP="005820E4">
            <w:pPr>
              <w:pStyle w:val="af3"/>
              <w:numPr>
                <w:ilvl w:val="0"/>
                <w:numId w:val="29"/>
              </w:numPr>
              <w:spacing w:line="276" w:lineRule="auto"/>
              <w:rPr>
                <w:sz w:val="28"/>
                <w:szCs w:val="24"/>
              </w:rPr>
            </w:pPr>
            <w:r w:rsidRPr="005820E4">
              <w:rPr>
                <w:sz w:val="28"/>
                <w:szCs w:val="24"/>
              </w:rPr>
              <w:t xml:space="preserve">по типам кооперационных связей </w:t>
            </w:r>
          </w:p>
          <w:p w:rsidR="005820E4" w:rsidRPr="005820E4" w:rsidRDefault="005820E4" w:rsidP="005820E4">
            <w:pPr>
              <w:pStyle w:val="af3"/>
              <w:numPr>
                <w:ilvl w:val="0"/>
                <w:numId w:val="29"/>
              </w:numPr>
              <w:spacing w:line="276" w:lineRule="auto"/>
              <w:rPr>
                <w:sz w:val="28"/>
                <w:szCs w:val="24"/>
              </w:rPr>
            </w:pPr>
            <w:r w:rsidRPr="005820E4">
              <w:rPr>
                <w:sz w:val="28"/>
                <w:szCs w:val="24"/>
              </w:rPr>
              <w:t>с партнерами</w:t>
            </w:r>
          </w:p>
        </w:tc>
      </w:tr>
      <w:tr w:rsidR="008C3ADB" w:rsidTr="008C3ADB">
        <w:tc>
          <w:tcPr>
            <w:tcW w:w="817" w:type="dxa"/>
            <w:vAlign w:val="center"/>
          </w:tcPr>
          <w:p w:rsidR="008C3ADB" w:rsidRPr="005820E4" w:rsidRDefault="008C3ADB" w:rsidP="008C3ADB">
            <w:pPr>
              <w:spacing w:line="276" w:lineRule="auto"/>
              <w:jc w:val="center"/>
              <w:rPr>
                <w:sz w:val="28"/>
                <w:szCs w:val="24"/>
              </w:rPr>
            </w:pPr>
            <w:r w:rsidRPr="005820E4">
              <w:rPr>
                <w:sz w:val="28"/>
                <w:szCs w:val="24"/>
              </w:rPr>
              <w:t>8</w:t>
            </w:r>
          </w:p>
        </w:tc>
        <w:tc>
          <w:tcPr>
            <w:tcW w:w="3190" w:type="dxa"/>
            <w:vAlign w:val="center"/>
          </w:tcPr>
          <w:p w:rsidR="008C3ADB" w:rsidRPr="005820E4" w:rsidRDefault="005820E4" w:rsidP="008C3ADB">
            <w:pPr>
              <w:spacing w:line="276" w:lineRule="auto"/>
              <w:rPr>
                <w:sz w:val="28"/>
                <w:szCs w:val="24"/>
              </w:rPr>
            </w:pPr>
            <w:r w:rsidRPr="005820E4">
              <w:rPr>
                <w:sz w:val="28"/>
                <w:szCs w:val="24"/>
              </w:rPr>
              <w:t>Источники информации для формирования инновационной политики организации</w:t>
            </w:r>
          </w:p>
        </w:tc>
        <w:tc>
          <w:tcPr>
            <w:tcW w:w="5457" w:type="dxa"/>
            <w:vAlign w:val="center"/>
          </w:tcPr>
          <w:p w:rsidR="008C3ADB" w:rsidRPr="005820E4" w:rsidRDefault="005820E4" w:rsidP="005820E4">
            <w:pPr>
              <w:pStyle w:val="af3"/>
              <w:numPr>
                <w:ilvl w:val="0"/>
                <w:numId w:val="30"/>
              </w:numPr>
              <w:spacing w:line="276" w:lineRule="auto"/>
              <w:rPr>
                <w:sz w:val="28"/>
                <w:szCs w:val="24"/>
              </w:rPr>
            </w:pPr>
            <w:r w:rsidRPr="005820E4">
              <w:rPr>
                <w:sz w:val="28"/>
                <w:szCs w:val="24"/>
              </w:rPr>
              <w:t>внутренние</w:t>
            </w:r>
          </w:p>
          <w:p w:rsidR="005820E4" w:rsidRPr="005820E4" w:rsidRDefault="005820E4" w:rsidP="005820E4">
            <w:pPr>
              <w:pStyle w:val="af3"/>
              <w:numPr>
                <w:ilvl w:val="0"/>
                <w:numId w:val="30"/>
              </w:numPr>
              <w:spacing w:line="276" w:lineRule="auto"/>
              <w:rPr>
                <w:sz w:val="28"/>
                <w:szCs w:val="24"/>
              </w:rPr>
            </w:pPr>
            <w:r w:rsidRPr="005820E4">
              <w:rPr>
                <w:sz w:val="28"/>
                <w:szCs w:val="24"/>
              </w:rPr>
              <w:t>рыночные</w:t>
            </w:r>
          </w:p>
          <w:p w:rsidR="005820E4" w:rsidRPr="005820E4" w:rsidRDefault="005820E4" w:rsidP="005820E4">
            <w:pPr>
              <w:pStyle w:val="af3"/>
              <w:numPr>
                <w:ilvl w:val="0"/>
                <w:numId w:val="30"/>
              </w:numPr>
              <w:spacing w:line="276" w:lineRule="auto"/>
              <w:rPr>
                <w:sz w:val="28"/>
                <w:szCs w:val="24"/>
              </w:rPr>
            </w:pPr>
            <w:r w:rsidRPr="005820E4">
              <w:rPr>
                <w:sz w:val="28"/>
                <w:szCs w:val="24"/>
              </w:rPr>
              <w:t>институциональные</w:t>
            </w:r>
          </w:p>
          <w:p w:rsidR="005820E4" w:rsidRPr="005820E4" w:rsidRDefault="005820E4" w:rsidP="005820E4">
            <w:pPr>
              <w:pStyle w:val="af3"/>
              <w:numPr>
                <w:ilvl w:val="0"/>
                <w:numId w:val="30"/>
              </w:numPr>
              <w:spacing w:line="276" w:lineRule="auto"/>
              <w:rPr>
                <w:sz w:val="28"/>
                <w:szCs w:val="24"/>
              </w:rPr>
            </w:pPr>
            <w:r w:rsidRPr="005820E4">
              <w:rPr>
                <w:sz w:val="28"/>
                <w:szCs w:val="24"/>
              </w:rPr>
              <w:t>другие</w:t>
            </w:r>
          </w:p>
        </w:tc>
      </w:tr>
    </w:tbl>
    <w:p w:rsidR="008C3ADB" w:rsidRDefault="008C3ADB" w:rsidP="000F3B2D">
      <w:pPr>
        <w:shd w:val="clear" w:color="auto" w:fill="FFFFFF"/>
        <w:spacing w:line="360" w:lineRule="auto"/>
        <w:ind w:firstLine="720"/>
        <w:jc w:val="center"/>
        <w:rPr>
          <w:i/>
          <w:sz w:val="28"/>
          <w:szCs w:val="24"/>
        </w:rPr>
      </w:pPr>
    </w:p>
    <w:p w:rsidR="005539B6" w:rsidRDefault="00DB4183" w:rsidP="005539B6">
      <w:pPr>
        <w:shd w:val="clear" w:color="auto" w:fill="FFFFFF"/>
        <w:spacing w:line="360" w:lineRule="auto"/>
        <w:ind w:firstLine="720"/>
        <w:jc w:val="both"/>
        <w:rPr>
          <w:sz w:val="28"/>
          <w:szCs w:val="24"/>
        </w:rPr>
      </w:pPr>
      <w:r w:rsidRPr="00DB4183">
        <w:rPr>
          <w:sz w:val="28"/>
          <w:szCs w:val="24"/>
        </w:rPr>
        <w:t xml:space="preserve">В </w:t>
      </w:r>
      <w:r>
        <w:rPr>
          <w:sz w:val="28"/>
          <w:szCs w:val="24"/>
        </w:rPr>
        <w:t xml:space="preserve">четвертом </w:t>
      </w:r>
      <w:r w:rsidRPr="00DB4183">
        <w:rPr>
          <w:sz w:val="28"/>
          <w:szCs w:val="24"/>
        </w:rPr>
        <w:t>разделе оценива</w:t>
      </w:r>
      <w:r w:rsidR="00EF602C">
        <w:rPr>
          <w:sz w:val="28"/>
          <w:szCs w:val="24"/>
        </w:rPr>
        <w:t>ется</w:t>
      </w:r>
      <w:r w:rsidRPr="00DB4183">
        <w:rPr>
          <w:sz w:val="28"/>
          <w:szCs w:val="24"/>
        </w:rPr>
        <w:t xml:space="preserve"> </w:t>
      </w:r>
      <w:r w:rsidR="00EF602C">
        <w:rPr>
          <w:sz w:val="28"/>
          <w:szCs w:val="24"/>
        </w:rPr>
        <w:t>влияние</w:t>
      </w:r>
      <w:r w:rsidRPr="00DB4183">
        <w:rPr>
          <w:sz w:val="28"/>
          <w:szCs w:val="24"/>
        </w:rPr>
        <w:t xml:space="preserve"> </w:t>
      </w:r>
      <w:r w:rsidR="00EF602C">
        <w:rPr>
          <w:sz w:val="28"/>
          <w:szCs w:val="24"/>
        </w:rPr>
        <w:t>разнообразных</w:t>
      </w:r>
      <w:r w:rsidRPr="00DB4183">
        <w:rPr>
          <w:sz w:val="28"/>
          <w:szCs w:val="24"/>
        </w:rPr>
        <w:t xml:space="preserve"> факторов, </w:t>
      </w:r>
      <w:r>
        <w:rPr>
          <w:sz w:val="28"/>
          <w:szCs w:val="24"/>
        </w:rPr>
        <w:t>препятствов</w:t>
      </w:r>
      <w:r w:rsidR="00EF602C">
        <w:rPr>
          <w:sz w:val="28"/>
          <w:szCs w:val="24"/>
        </w:rPr>
        <w:t>авших</w:t>
      </w:r>
      <w:r>
        <w:rPr>
          <w:sz w:val="28"/>
          <w:szCs w:val="24"/>
        </w:rPr>
        <w:t xml:space="preserve"> инновациям или</w:t>
      </w:r>
      <w:r w:rsidRPr="00DB4183">
        <w:rPr>
          <w:sz w:val="28"/>
          <w:szCs w:val="24"/>
        </w:rPr>
        <w:t xml:space="preserve"> замедл</w:t>
      </w:r>
      <w:r w:rsidR="00EF602C">
        <w:rPr>
          <w:sz w:val="28"/>
          <w:szCs w:val="24"/>
        </w:rPr>
        <w:t>явших</w:t>
      </w:r>
      <w:r w:rsidRPr="00DB4183">
        <w:rPr>
          <w:sz w:val="28"/>
          <w:szCs w:val="24"/>
        </w:rPr>
        <w:t xml:space="preserve"> </w:t>
      </w:r>
      <w:r w:rsidR="00EF602C">
        <w:rPr>
          <w:sz w:val="28"/>
          <w:szCs w:val="24"/>
        </w:rPr>
        <w:t>новаторские</w:t>
      </w:r>
      <w:r w:rsidRPr="00DB4183">
        <w:rPr>
          <w:sz w:val="28"/>
          <w:szCs w:val="24"/>
        </w:rPr>
        <w:t xml:space="preserve"> процессы в </w:t>
      </w:r>
      <w:r w:rsidR="00EF602C">
        <w:rPr>
          <w:sz w:val="28"/>
          <w:szCs w:val="24"/>
        </w:rPr>
        <w:t>рамках предприятия</w:t>
      </w:r>
      <w:r w:rsidRPr="00DB4183">
        <w:rPr>
          <w:sz w:val="28"/>
          <w:szCs w:val="24"/>
        </w:rPr>
        <w:t xml:space="preserve"> в течение последних трех лет. Э</w:t>
      </w:r>
      <w:r w:rsidR="00EF602C">
        <w:rPr>
          <w:sz w:val="28"/>
          <w:szCs w:val="24"/>
        </w:rPr>
        <w:t>ти факторы могут быть причинами</w:t>
      </w:r>
      <w:r w:rsidRPr="00DB4183">
        <w:rPr>
          <w:sz w:val="28"/>
          <w:szCs w:val="24"/>
        </w:rPr>
        <w:t xml:space="preserve"> общей инновационной неактивности организации, </w:t>
      </w:r>
      <w:r w:rsidR="00EF602C">
        <w:rPr>
          <w:sz w:val="28"/>
          <w:szCs w:val="24"/>
        </w:rPr>
        <w:t>а также</w:t>
      </w:r>
      <w:r w:rsidRPr="00DB4183">
        <w:rPr>
          <w:sz w:val="28"/>
          <w:szCs w:val="24"/>
        </w:rPr>
        <w:t xml:space="preserve"> сдержива</w:t>
      </w:r>
      <w:r w:rsidR="00EF602C">
        <w:rPr>
          <w:sz w:val="28"/>
          <w:szCs w:val="24"/>
        </w:rPr>
        <w:t>ть</w:t>
      </w:r>
      <w:r w:rsidRPr="00DB4183">
        <w:rPr>
          <w:sz w:val="28"/>
          <w:szCs w:val="24"/>
        </w:rPr>
        <w:t xml:space="preserve"> или </w:t>
      </w:r>
      <w:r w:rsidR="00EF602C">
        <w:rPr>
          <w:sz w:val="28"/>
          <w:szCs w:val="24"/>
        </w:rPr>
        <w:t xml:space="preserve">являться причиной </w:t>
      </w:r>
      <w:r w:rsidRPr="00DB4183">
        <w:rPr>
          <w:sz w:val="28"/>
          <w:szCs w:val="24"/>
        </w:rPr>
        <w:t>преждевременно</w:t>
      </w:r>
      <w:r w:rsidR="00EF602C">
        <w:rPr>
          <w:sz w:val="28"/>
          <w:szCs w:val="24"/>
        </w:rPr>
        <w:t>го</w:t>
      </w:r>
      <w:r w:rsidRPr="00DB4183">
        <w:rPr>
          <w:sz w:val="28"/>
          <w:szCs w:val="24"/>
        </w:rPr>
        <w:t xml:space="preserve"> завершения конкретных проектов</w:t>
      </w:r>
      <w:r w:rsidR="00EF602C">
        <w:rPr>
          <w:sz w:val="28"/>
          <w:szCs w:val="24"/>
        </w:rPr>
        <w:t xml:space="preserve"> [4</w:t>
      </w:r>
      <w:r w:rsidR="00EF602C" w:rsidRPr="0038419A">
        <w:rPr>
          <w:sz w:val="28"/>
          <w:szCs w:val="24"/>
        </w:rPr>
        <w:t xml:space="preserve">, </w:t>
      </w:r>
      <w:r w:rsidR="00EF602C">
        <w:rPr>
          <w:sz w:val="28"/>
          <w:szCs w:val="24"/>
          <w:lang w:val="en-US"/>
        </w:rPr>
        <w:t>c</w:t>
      </w:r>
      <w:r w:rsidR="00EF602C" w:rsidRPr="0038419A">
        <w:rPr>
          <w:sz w:val="28"/>
          <w:szCs w:val="24"/>
        </w:rPr>
        <w:t xml:space="preserve">. </w:t>
      </w:r>
      <w:r w:rsidR="00EF602C">
        <w:rPr>
          <w:sz w:val="28"/>
          <w:szCs w:val="24"/>
        </w:rPr>
        <w:t>9</w:t>
      </w:r>
      <w:r w:rsidR="00EF602C" w:rsidRPr="0038419A">
        <w:rPr>
          <w:sz w:val="28"/>
          <w:szCs w:val="24"/>
        </w:rPr>
        <w:t>]</w:t>
      </w:r>
      <w:r w:rsidRPr="00DB4183">
        <w:rPr>
          <w:sz w:val="28"/>
          <w:szCs w:val="24"/>
        </w:rPr>
        <w:t>.</w:t>
      </w:r>
      <w:r>
        <w:rPr>
          <w:sz w:val="28"/>
          <w:szCs w:val="24"/>
        </w:rPr>
        <w:t xml:space="preserve"> </w:t>
      </w:r>
      <w:r w:rsidR="008E084A">
        <w:rPr>
          <w:sz w:val="28"/>
          <w:szCs w:val="24"/>
        </w:rPr>
        <w:t>Не смотря на то</w:t>
      </w:r>
      <w:r w:rsidR="00807720">
        <w:rPr>
          <w:sz w:val="28"/>
          <w:szCs w:val="24"/>
        </w:rPr>
        <w:t>,</w:t>
      </w:r>
      <w:r w:rsidR="008E084A">
        <w:rPr>
          <w:sz w:val="28"/>
          <w:szCs w:val="24"/>
        </w:rPr>
        <w:t xml:space="preserve"> что этот раздел не содержит непосредственных сведений о кооперации и партнерстве, его рассмотрение важно для экономической интерпретации факторов влияющих на стремление фирмы к осуществлению инноваций вообще и кооперации в частности. </w:t>
      </w:r>
      <w:r>
        <w:rPr>
          <w:sz w:val="28"/>
          <w:szCs w:val="24"/>
        </w:rPr>
        <w:t xml:space="preserve"> Показатель, рассмотренный в данном разделе – число организаций, оценивших факторы, препятствующие инновациям. Организациям предлагается заполнить данный раздел при помощи оценочной шкалы, где 1 - </w:t>
      </w:r>
      <w:r w:rsidRPr="00DB4183">
        <w:rPr>
          <w:sz w:val="28"/>
          <w:szCs w:val="24"/>
        </w:rPr>
        <w:lastRenderedPageBreak/>
        <w:t>незначительный или малосущественный</w:t>
      </w:r>
      <w:r>
        <w:rPr>
          <w:sz w:val="28"/>
          <w:szCs w:val="24"/>
        </w:rPr>
        <w:t xml:space="preserve"> уровень значимости фактора</w:t>
      </w:r>
      <w:r w:rsidRPr="00DB4183">
        <w:rPr>
          <w:sz w:val="28"/>
          <w:szCs w:val="24"/>
        </w:rPr>
        <w:t>; 2 – значительный; 3 – основной или решающий</w:t>
      </w:r>
      <w:r>
        <w:rPr>
          <w:sz w:val="28"/>
          <w:szCs w:val="24"/>
        </w:rPr>
        <w:t xml:space="preserve">. </w:t>
      </w:r>
      <w:r w:rsidR="00EF602C">
        <w:rPr>
          <w:sz w:val="28"/>
          <w:szCs w:val="24"/>
        </w:rPr>
        <w:t xml:space="preserve"> В таблице 2 представлены варианты факторов, препятствующих </w:t>
      </w:r>
      <w:r w:rsidR="00EF602C" w:rsidRPr="00880B52">
        <w:rPr>
          <w:sz w:val="28"/>
          <w:szCs w:val="24"/>
        </w:rPr>
        <w:t>инновациям [</w:t>
      </w:r>
      <w:r w:rsidR="00880B52">
        <w:rPr>
          <w:sz w:val="28"/>
          <w:szCs w:val="24"/>
        </w:rPr>
        <w:t>6</w:t>
      </w:r>
      <w:r w:rsidR="00EF602C" w:rsidRPr="00880B52">
        <w:rPr>
          <w:sz w:val="28"/>
          <w:szCs w:val="24"/>
        </w:rPr>
        <w:t xml:space="preserve">, </w:t>
      </w:r>
      <w:r w:rsidR="00EF602C" w:rsidRPr="00880B52">
        <w:rPr>
          <w:sz w:val="28"/>
          <w:szCs w:val="24"/>
          <w:lang w:val="en-US"/>
        </w:rPr>
        <w:t>c</w:t>
      </w:r>
      <w:r w:rsidR="00EF602C" w:rsidRPr="00880B52">
        <w:rPr>
          <w:sz w:val="28"/>
          <w:szCs w:val="24"/>
        </w:rPr>
        <w:t xml:space="preserve">. </w:t>
      </w:r>
      <w:r w:rsidR="00880B52">
        <w:rPr>
          <w:sz w:val="28"/>
          <w:szCs w:val="24"/>
        </w:rPr>
        <w:t>5</w:t>
      </w:r>
      <w:r w:rsidR="00EF602C" w:rsidRPr="00880B52">
        <w:rPr>
          <w:sz w:val="28"/>
          <w:szCs w:val="24"/>
        </w:rPr>
        <w:t>]</w:t>
      </w:r>
    </w:p>
    <w:p w:rsidR="006E6B9F" w:rsidRPr="006E6B9F" w:rsidRDefault="000F3B2D" w:rsidP="006E6B9F">
      <w:pPr>
        <w:pStyle w:val="af"/>
      </w:pPr>
      <w:r>
        <w:t>Таблица 2</w:t>
      </w:r>
    </w:p>
    <w:p w:rsidR="008A25D7" w:rsidRPr="006E6B9F" w:rsidRDefault="00DB4183" w:rsidP="006E6B9F">
      <w:pPr>
        <w:shd w:val="clear" w:color="auto" w:fill="FFFFFF"/>
        <w:spacing w:line="360" w:lineRule="auto"/>
        <w:ind w:firstLine="720"/>
        <w:jc w:val="center"/>
        <w:rPr>
          <w:i/>
          <w:sz w:val="28"/>
          <w:szCs w:val="24"/>
        </w:rPr>
      </w:pPr>
      <w:r w:rsidRPr="006E6B9F">
        <w:rPr>
          <w:i/>
          <w:sz w:val="28"/>
          <w:szCs w:val="24"/>
        </w:rPr>
        <w:t>Факторы, препятствующие инновациям</w:t>
      </w:r>
      <w:r w:rsidR="00EF602C">
        <w:rPr>
          <w:i/>
          <w:sz w:val="28"/>
          <w:szCs w:val="24"/>
        </w:rPr>
        <w:t xml:space="preserve"> </w:t>
      </w:r>
    </w:p>
    <w:tbl>
      <w:tblPr>
        <w:tblW w:w="9412"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9412"/>
      </w:tblGrid>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pStyle w:val="44"/>
              <w:keepNext w:val="0"/>
              <w:spacing w:before="40" w:after="40"/>
              <w:rPr>
                <w:b/>
                <w:sz w:val="28"/>
                <w:szCs w:val="18"/>
                <w:u w:val="none"/>
              </w:rPr>
            </w:pPr>
            <w:r w:rsidRPr="005820E4">
              <w:rPr>
                <w:b/>
                <w:sz w:val="28"/>
                <w:szCs w:val="18"/>
                <w:u w:val="none"/>
              </w:rPr>
              <w:t>Экономические факторы</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Недостаток собственных денежных средств</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Недостаток финансовой поддержки со стороны государства</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Низкий спрос на новые товары, работы, услуги</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Высокая стоимость нововведений</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Высокий экономический риск</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pStyle w:val="44"/>
              <w:keepNext w:val="0"/>
              <w:spacing w:before="40" w:after="40"/>
              <w:rPr>
                <w:b/>
                <w:sz w:val="28"/>
                <w:szCs w:val="18"/>
                <w:u w:val="none"/>
              </w:rPr>
            </w:pPr>
            <w:r w:rsidRPr="005820E4">
              <w:rPr>
                <w:b/>
                <w:sz w:val="28"/>
                <w:szCs w:val="18"/>
                <w:u w:val="none"/>
              </w:rPr>
              <w:t>Внутренние факторы</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Низкий инновационный потенциал организации</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Недостаток квалифицированного персонала</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Недостаток информации о новых технологиях</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Недостаток информации о рынках сбыта</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Неразвитость кооперационных связей</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pStyle w:val="44"/>
              <w:keepNext w:val="0"/>
              <w:spacing w:before="40" w:after="40"/>
              <w:rPr>
                <w:b/>
                <w:sz w:val="28"/>
                <w:szCs w:val="18"/>
                <w:u w:val="none"/>
              </w:rPr>
            </w:pPr>
            <w:r w:rsidRPr="005820E4">
              <w:rPr>
                <w:b/>
                <w:sz w:val="28"/>
                <w:szCs w:val="18"/>
                <w:u w:val="none"/>
              </w:rPr>
              <w:t>Другие факторы</w:t>
            </w:r>
          </w:p>
        </w:tc>
      </w:tr>
      <w:tr w:rsidR="008A25D7" w:rsidTr="008A25D7">
        <w:tc>
          <w:tcPr>
            <w:tcW w:w="9412" w:type="dxa"/>
            <w:tcBorders>
              <w:top w:val="single" w:sz="4" w:space="0" w:color="auto"/>
              <w:left w:val="single" w:sz="4" w:space="0" w:color="auto"/>
              <w:bottom w:val="nil"/>
              <w:right w:val="single" w:sz="4" w:space="0" w:color="auto"/>
            </w:tcBorders>
          </w:tcPr>
          <w:p w:rsidR="008A25D7" w:rsidRPr="005820E4" w:rsidRDefault="008A25D7" w:rsidP="008A25D7">
            <w:pPr>
              <w:spacing w:before="40" w:after="40"/>
              <w:ind w:left="170"/>
              <w:rPr>
                <w:sz w:val="28"/>
              </w:rPr>
            </w:pPr>
            <w:r w:rsidRPr="005820E4">
              <w:rPr>
                <w:sz w:val="28"/>
              </w:rPr>
              <w:t>Недостаточность законодательных и нормативно-правовых документов, регулирующих и стимулирующих инновационную деятельность</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Неразвитость инновационной инфраструктуры (посреднические, информационные, юридические, банковские, прочие услуги)</w:t>
            </w:r>
          </w:p>
        </w:tc>
      </w:tr>
      <w:tr w:rsidR="008A25D7" w:rsidTr="008A25D7">
        <w:tc>
          <w:tcPr>
            <w:tcW w:w="9412" w:type="dxa"/>
            <w:tcBorders>
              <w:top w:val="single" w:sz="4" w:space="0" w:color="auto"/>
              <w:left w:val="single" w:sz="4" w:space="0" w:color="auto"/>
              <w:bottom w:val="single" w:sz="4" w:space="0" w:color="auto"/>
              <w:right w:val="single" w:sz="4" w:space="0" w:color="auto"/>
            </w:tcBorders>
          </w:tcPr>
          <w:p w:rsidR="008A25D7" w:rsidRPr="005820E4" w:rsidRDefault="008A25D7" w:rsidP="008A25D7">
            <w:pPr>
              <w:spacing w:before="40" w:after="40"/>
              <w:ind w:left="170"/>
              <w:rPr>
                <w:sz w:val="28"/>
              </w:rPr>
            </w:pPr>
            <w:r w:rsidRPr="005820E4">
              <w:rPr>
                <w:sz w:val="28"/>
              </w:rPr>
              <w:t xml:space="preserve">Неопределенность экономической выгоды от использования интеллектуальной собственности </w:t>
            </w:r>
          </w:p>
        </w:tc>
      </w:tr>
    </w:tbl>
    <w:p w:rsidR="008E084A" w:rsidRDefault="008E084A" w:rsidP="008A25D7">
      <w:pPr>
        <w:shd w:val="clear" w:color="auto" w:fill="FFFFFF"/>
        <w:spacing w:line="360" w:lineRule="auto"/>
        <w:ind w:right="141" w:firstLine="720"/>
        <w:jc w:val="both"/>
        <w:rPr>
          <w:sz w:val="28"/>
          <w:szCs w:val="24"/>
        </w:rPr>
      </w:pPr>
    </w:p>
    <w:p w:rsidR="005539B6" w:rsidRPr="004A0399" w:rsidRDefault="008A25D7" w:rsidP="0095747A">
      <w:pPr>
        <w:shd w:val="clear" w:color="auto" w:fill="FFFFFF"/>
        <w:spacing w:line="360" w:lineRule="auto"/>
        <w:ind w:firstLine="720"/>
        <w:jc w:val="both"/>
        <w:rPr>
          <w:sz w:val="28"/>
          <w:szCs w:val="24"/>
        </w:rPr>
      </w:pPr>
      <w:r>
        <w:rPr>
          <w:sz w:val="28"/>
          <w:szCs w:val="24"/>
        </w:rPr>
        <w:t>В шестом разделе рассмотрен показатель – число организаций, оценивших степень влияния результатов инновационной деятел</w:t>
      </w:r>
      <w:r w:rsidR="0095747A">
        <w:rPr>
          <w:sz w:val="28"/>
          <w:szCs w:val="24"/>
        </w:rPr>
        <w:t>ь</w:t>
      </w:r>
      <w:r>
        <w:rPr>
          <w:sz w:val="28"/>
          <w:szCs w:val="24"/>
        </w:rPr>
        <w:t>ности</w:t>
      </w:r>
      <w:r w:rsidR="0095747A">
        <w:rPr>
          <w:sz w:val="28"/>
          <w:szCs w:val="24"/>
        </w:rPr>
        <w:t xml:space="preserve"> на развитие организации. О</w:t>
      </w:r>
      <w:r w:rsidR="0095747A" w:rsidRPr="0095747A">
        <w:rPr>
          <w:sz w:val="28"/>
          <w:szCs w:val="24"/>
        </w:rPr>
        <w:t>ценочные коды проставляются по следующей шкале: код 1 – низкая степень воздействия; код 2 – средняя степень воздействия; код 3 – высокая степень воздействия; код 4 – воздействие отсутствовало.</w:t>
      </w:r>
      <w:r w:rsidR="0095747A">
        <w:rPr>
          <w:sz w:val="28"/>
          <w:szCs w:val="24"/>
        </w:rPr>
        <w:t xml:space="preserve"> </w:t>
      </w:r>
      <w:proofErr w:type="gramStart"/>
      <w:r w:rsidR="0095747A">
        <w:rPr>
          <w:sz w:val="28"/>
          <w:szCs w:val="24"/>
        </w:rPr>
        <w:t>В качестве вариантов улучшения деятельности организации предлагаются следующие: р</w:t>
      </w:r>
      <w:r w:rsidR="0095747A" w:rsidRPr="0095747A">
        <w:rPr>
          <w:sz w:val="28"/>
          <w:szCs w:val="24"/>
        </w:rPr>
        <w:t>асширение ассортимента товаров, работ, услуг</w:t>
      </w:r>
      <w:r w:rsidR="0095747A">
        <w:rPr>
          <w:sz w:val="28"/>
          <w:szCs w:val="24"/>
        </w:rPr>
        <w:t>, расширение рынков сбыта, у</w:t>
      </w:r>
      <w:r w:rsidR="0095747A" w:rsidRPr="0095747A">
        <w:rPr>
          <w:sz w:val="28"/>
          <w:szCs w:val="24"/>
        </w:rPr>
        <w:t>лучшение качества товаров, работ, услуг</w:t>
      </w:r>
      <w:r w:rsidR="0095747A">
        <w:rPr>
          <w:sz w:val="28"/>
          <w:szCs w:val="24"/>
        </w:rPr>
        <w:t xml:space="preserve">, </w:t>
      </w:r>
      <w:r w:rsidR="0095747A">
        <w:rPr>
          <w:sz w:val="28"/>
          <w:szCs w:val="24"/>
        </w:rPr>
        <w:lastRenderedPageBreak/>
        <w:t>у</w:t>
      </w:r>
      <w:r w:rsidR="0095747A" w:rsidRPr="0095747A">
        <w:rPr>
          <w:sz w:val="28"/>
          <w:szCs w:val="24"/>
        </w:rPr>
        <w:t>величение занятости</w:t>
      </w:r>
      <w:r w:rsidR="0095747A">
        <w:rPr>
          <w:sz w:val="28"/>
          <w:szCs w:val="24"/>
        </w:rPr>
        <w:t>, п</w:t>
      </w:r>
      <w:r w:rsidR="0095747A" w:rsidRPr="0095747A">
        <w:rPr>
          <w:sz w:val="28"/>
          <w:szCs w:val="24"/>
        </w:rPr>
        <w:t>овышение гибкости производства</w:t>
      </w:r>
      <w:r w:rsidR="0095747A">
        <w:rPr>
          <w:sz w:val="28"/>
          <w:szCs w:val="24"/>
        </w:rPr>
        <w:t>, р</w:t>
      </w:r>
      <w:r w:rsidR="0095747A" w:rsidRPr="0095747A">
        <w:rPr>
          <w:sz w:val="28"/>
          <w:szCs w:val="24"/>
        </w:rPr>
        <w:t>ост производственных мощностей</w:t>
      </w:r>
      <w:r w:rsidR="0095747A">
        <w:rPr>
          <w:sz w:val="28"/>
          <w:szCs w:val="24"/>
        </w:rPr>
        <w:t>, с</w:t>
      </w:r>
      <w:r w:rsidR="0095747A" w:rsidRPr="0095747A">
        <w:rPr>
          <w:sz w:val="28"/>
          <w:szCs w:val="24"/>
        </w:rPr>
        <w:t>окращение материальных затрат</w:t>
      </w:r>
      <w:r w:rsidR="0095747A">
        <w:rPr>
          <w:sz w:val="28"/>
          <w:szCs w:val="24"/>
        </w:rPr>
        <w:t>, п</w:t>
      </w:r>
      <w:r w:rsidR="0095747A" w:rsidRPr="0095747A">
        <w:rPr>
          <w:sz w:val="28"/>
          <w:szCs w:val="24"/>
        </w:rPr>
        <w:t xml:space="preserve">овышение </w:t>
      </w:r>
      <w:proofErr w:type="spellStart"/>
      <w:r w:rsidR="0095747A" w:rsidRPr="0095747A">
        <w:rPr>
          <w:sz w:val="28"/>
          <w:szCs w:val="24"/>
        </w:rPr>
        <w:t>энергоэффективности</w:t>
      </w:r>
      <w:proofErr w:type="spellEnd"/>
      <w:r w:rsidR="0095747A" w:rsidRPr="0095747A">
        <w:rPr>
          <w:sz w:val="28"/>
          <w:szCs w:val="24"/>
        </w:rPr>
        <w:t xml:space="preserve"> производства (сокращение потребления или </w:t>
      </w:r>
      <w:r w:rsidR="0095747A">
        <w:rPr>
          <w:sz w:val="28"/>
          <w:szCs w:val="24"/>
        </w:rPr>
        <w:t>потери энергетических ресурсов), у</w:t>
      </w:r>
      <w:r w:rsidR="0095747A" w:rsidRPr="0095747A">
        <w:rPr>
          <w:sz w:val="28"/>
          <w:szCs w:val="24"/>
        </w:rPr>
        <w:t>лучшение условий и охраны труда</w:t>
      </w:r>
      <w:r w:rsidR="0095747A">
        <w:rPr>
          <w:sz w:val="28"/>
          <w:szCs w:val="24"/>
        </w:rPr>
        <w:t>, с</w:t>
      </w:r>
      <w:r w:rsidR="0095747A" w:rsidRPr="0095747A">
        <w:rPr>
          <w:sz w:val="28"/>
          <w:szCs w:val="24"/>
        </w:rPr>
        <w:t>окращение времени на взаимодействие с клиентами или поставщиками</w:t>
      </w:r>
      <w:r w:rsidR="0095747A">
        <w:rPr>
          <w:sz w:val="28"/>
          <w:szCs w:val="24"/>
        </w:rPr>
        <w:t>, п</w:t>
      </w:r>
      <w:r w:rsidR="0095747A" w:rsidRPr="0095747A">
        <w:rPr>
          <w:sz w:val="28"/>
          <w:szCs w:val="24"/>
        </w:rPr>
        <w:t>овышение мотивации к осуществлению инновационной деятельности</w:t>
      </w:r>
      <w:proofErr w:type="gramEnd"/>
      <w:r w:rsidR="0095747A">
        <w:rPr>
          <w:sz w:val="28"/>
          <w:szCs w:val="24"/>
        </w:rPr>
        <w:t>, у</w:t>
      </w:r>
      <w:r w:rsidR="0095747A" w:rsidRPr="0095747A">
        <w:rPr>
          <w:sz w:val="28"/>
          <w:szCs w:val="24"/>
        </w:rPr>
        <w:t>лучшение информационных связей внутри организации или с другими организациями</w:t>
      </w:r>
      <w:r w:rsidR="0095747A">
        <w:rPr>
          <w:sz w:val="28"/>
          <w:szCs w:val="24"/>
        </w:rPr>
        <w:t>, с</w:t>
      </w:r>
      <w:r w:rsidR="0095747A" w:rsidRPr="0095747A">
        <w:rPr>
          <w:sz w:val="28"/>
          <w:szCs w:val="24"/>
        </w:rPr>
        <w:t>нижение загрязнения окружающей среды</w:t>
      </w:r>
      <w:r w:rsidR="0095747A">
        <w:rPr>
          <w:sz w:val="28"/>
          <w:szCs w:val="24"/>
        </w:rPr>
        <w:t>, о</w:t>
      </w:r>
      <w:r w:rsidR="0095747A" w:rsidRPr="0095747A">
        <w:rPr>
          <w:sz w:val="28"/>
          <w:szCs w:val="24"/>
        </w:rPr>
        <w:t>беспечение соответствия современным техническим регламентам, правилам и стандартам</w:t>
      </w:r>
      <w:r w:rsidR="0048125E">
        <w:rPr>
          <w:sz w:val="28"/>
          <w:szCs w:val="24"/>
        </w:rPr>
        <w:t xml:space="preserve"> </w:t>
      </w:r>
      <w:r w:rsidR="00880B52" w:rsidRPr="00880B52">
        <w:rPr>
          <w:sz w:val="28"/>
          <w:szCs w:val="24"/>
        </w:rPr>
        <w:t>[</w:t>
      </w:r>
      <w:r w:rsidR="00880B52">
        <w:rPr>
          <w:sz w:val="28"/>
          <w:szCs w:val="24"/>
        </w:rPr>
        <w:t>6</w:t>
      </w:r>
      <w:r w:rsidR="00880B52" w:rsidRPr="00880B52">
        <w:rPr>
          <w:sz w:val="28"/>
          <w:szCs w:val="24"/>
        </w:rPr>
        <w:t xml:space="preserve">, </w:t>
      </w:r>
      <w:r w:rsidR="00880B52" w:rsidRPr="00880B52">
        <w:rPr>
          <w:sz w:val="28"/>
          <w:szCs w:val="24"/>
          <w:lang w:val="en-US"/>
        </w:rPr>
        <w:t>c</w:t>
      </w:r>
      <w:r w:rsidR="00880B52" w:rsidRPr="00880B52">
        <w:rPr>
          <w:sz w:val="28"/>
          <w:szCs w:val="24"/>
        </w:rPr>
        <w:t xml:space="preserve">. </w:t>
      </w:r>
      <w:r w:rsidR="00880B52">
        <w:rPr>
          <w:sz w:val="28"/>
          <w:szCs w:val="24"/>
        </w:rPr>
        <w:t>8</w:t>
      </w:r>
      <w:r w:rsidR="00880B52" w:rsidRPr="00880B52">
        <w:rPr>
          <w:sz w:val="28"/>
          <w:szCs w:val="24"/>
        </w:rPr>
        <w:t>]</w:t>
      </w:r>
      <w:r w:rsidR="00880B52">
        <w:rPr>
          <w:sz w:val="28"/>
          <w:szCs w:val="24"/>
        </w:rPr>
        <w:t>.</w:t>
      </w:r>
    </w:p>
    <w:p w:rsidR="00E734B1" w:rsidRPr="00E734B1" w:rsidRDefault="009753CF" w:rsidP="00E734B1">
      <w:pPr>
        <w:shd w:val="clear" w:color="auto" w:fill="FFFFFF"/>
        <w:spacing w:line="360" w:lineRule="auto"/>
        <w:jc w:val="both"/>
        <w:rPr>
          <w:sz w:val="28"/>
          <w:szCs w:val="24"/>
        </w:rPr>
      </w:pPr>
      <w:r>
        <w:rPr>
          <w:sz w:val="28"/>
          <w:szCs w:val="24"/>
        </w:rPr>
        <w:tab/>
        <w:t>В седьмом разделе устанавливается</w:t>
      </w:r>
      <w:r w:rsidR="00880B52">
        <w:rPr>
          <w:sz w:val="28"/>
          <w:szCs w:val="24"/>
        </w:rPr>
        <w:t xml:space="preserve"> наличие кооперационных связей </w:t>
      </w:r>
      <w:r w:rsidRPr="009753CF">
        <w:rPr>
          <w:sz w:val="28"/>
          <w:szCs w:val="24"/>
        </w:rPr>
        <w:t xml:space="preserve">в сфере исследований и разработок, </w:t>
      </w:r>
      <w:r w:rsidR="00880B52">
        <w:rPr>
          <w:sz w:val="28"/>
          <w:szCs w:val="24"/>
        </w:rPr>
        <w:t>других</w:t>
      </w:r>
      <w:r w:rsidRPr="009753CF">
        <w:rPr>
          <w:sz w:val="28"/>
          <w:szCs w:val="24"/>
        </w:rPr>
        <w:t xml:space="preserve"> видах ин</w:t>
      </w:r>
      <w:r w:rsidR="00880B52">
        <w:rPr>
          <w:sz w:val="28"/>
          <w:szCs w:val="24"/>
        </w:rPr>
        <w:t xml:space="preserve">новационной деятельности со сторонними </w:t>
      </w:r>
      <w:r w:rsidRPr="009753CF">
        <w:rPr>
          <w:sz w:val="28"/>
          <w:szCs w:val="24"/>
        </w:rPr>
        <w:t xml:space="preserve">организациями за отчетный год, независимо от того, выступает </w:t>
      </w:r>
      <w:r>
        <w:rPr>
          <w:sz w:val="28"/>
          <w:szCs w:val="24"/>
        </w:rPr>
        <w:t>ли</w:t>
      </w:r>
      <w:r w:rsidRPr="009753CF">
        <w:rPr>
          <w:sz w:val="28"/>
          <w:szCs w:val="24"/>
        </w:rPr>
        <w:t xml:space="preserve"> </w:t>
      </w:r>
      <w:r w:rsidR="00880B52">
        <w:rPr>
          <w:sz w:val="28"/>
          <w:szCs w:val="24"/>
        </w:rPr>
        <w:t xml:space="preserve">эта </w:t>
      </w:r>
      <w:r w:rsidRPr="009753CF">
        <w:rPr>
          <w:sz w:val="28"/>
          <w:szCs w:val="24"/>
        </w:rPr>
        <w:t>организация заказчиком или исполнителем соответствующих работ, услуг.</w:t>
      </w:r>
      <w:r>
        <w:rPr>
          <w:sz w:val="28"/>
          <w:szCs w:val="24"/>
        </w:rPr>
        <w:t xml:space="preserve"> </w:t>
      </w:r>
      <w:r w:rsidR="00B71AF6">
        <w:rPr>
          <w:sz w:val="28"/>
          <w:szCs w:val="24"/>
        </w:rPr>
        <w:t>[</w:t>
      </w:r>
      <w:r w:rsidR="00B71AF6" w:rsidRPr="0014771A">
        <w:rPr>
          <w:sz w:val="28"/>
          <w:szCs w:val="24"/>
        </w:rPr>
        <w:t>4</w:t>
      </w:r>
      <w:r w:rsidRPr="00853A20">
        <w:rPr>
          <w:sz w:val="28"/>
          <w:szCs w:val="24"/>
        </w:rPr>
        <w:t xml:space="preserve">, </w:t>
      </w:r>
      <w:r>
        <w:rPr>
          <w:sz w:val="28"/>
          <w:szCs w:val="24"/>
          <w:lang w:val="en-US"/>
        </w:rPr>
        <w:t>c</w:t>
      </w:r>
      <w:r w:rsidRPr="00853A20">
        <w:rPr>
          <w:sz w:val="28"/>
          <w:szCs w:val="24"/>
        </w:rPr>
        <w:t xml:space="preserve">. 17]. </w:t>
      </w:r>
      <w:r w:rsidR="00853A20">
        <w:rPr>
          <w:sz w:val="28"/>
          <w:szCs w:val="24"/>
        </w:rPr>
        <w:t xml:space="preserve">В этом разделе рассматриваются непосредственно показатели, являющиеся объектом изучения статистики кооперации и характеризующие основные тенденции </w:t>
      </w:r>
      <w:r w:rsidR="00E97913">
        <w:rPr>
          <w:sz w:val="28"/>
          <w:szCs w:val="24"/>
        </w:rPr>
        <w:t>в отношении</w:t>
      </w:r>
      <w:r w:rsidR="00853A20">
        <w:rPr>
          <w:sz w:val="28"/>
          <w:szCs w:val="24"/>
        </w:rPr>
        <w:t xml:space="preserve"> активности предприятий в области </w:t>
      </w:r>
      <w:r w:rsidR="00BE6239">
        <w:rPr>
          <w:sz w:val="28"/>
          <w:szCs w:val="24"/>
        </w:rPr>
        <w:t>совместной деятельности.</w:t>
      </w:r>
      <w:r w:rsidR="00E734B1" w:rsidRPr="00E734B1">
        <w:rPr>
          <w:sz w:val="28"/>
          <w:szCs w:val="24"/>
        </w:rPr>
        <w:t xml:space="preserve"> </w:t>
      </w:r>
    </w:p>
    <w:p w:rsidR="00E734B1" w:rsidRDefault="00845ABA" w:rsidP="00845ABA">
      <w:pPr>
        <w:shd w:val="clear" w:color="auto" w:fill="FFFFFF"/>
        <w:spacing w:line="360" w:lineRule="auto"/>
        <w:ind w:firstLine="720"/>
        <w:jc w:val="both"/>
        <w:rPr>
          <w:sz w:val="28"/>
          <w:szCs w:val="24"/>
        </w:rPr>
      </w:pPr>
      <w:r>
        <w:rPr>
          <w:sz w:val="28"/>
          <w:szCs w:val="24"/>
        </w:rPr>
        <w:t>Итак, в дальнейшем исследовании основное внимание будет приковано к следующей системе показателей:</w:t>
      </w:r>
    </w:p>
    <w:p w:rsidR="00845ABA" w:rsidRDefault="00845ABA" w:rsidP="00E734B1">
      <w:pPr>
        <w:shd w:val="clear" w:color="auto" w:fill="FFFFFF"/>
        <w:spacing w:line="360" w:lineRule="auto"/>
        <w:jc w:val="both"/>
        <w:rPr>
          <w:sz w:val="28"/>
          <w:szCs w:val="24"/>
        </w:rPr>
      </w:pPr>
      <w:r w:rsidRPr="00845ABA">
        <w:rPr>
          <w:sz w:val="28"/>
          <w:szCs w:val="24"/>
        </w:rPr>
        <w:t>Количество совместных проектов по выполнению исследований и разработок, в которых участвует организация</w:t>
      </w:r>
    </w:p>
    <w:p w:rsidR="00845ABA" w:rsidRDefault="00845ABA" w:rsidP="00845ABA">
      <w:pPr>
        <w:numPr>
          <w:ilvl w:val="0"/>
          <w:numId w:val="19"/>
        </w:numPr>
        <w:shd w:val="clear" w:color="auto" w:fill="FFFFFF"/>
        <w:spacing w:line="360" w:lineRule="auto"/>
        <w:jc w:val="both"/>
        <w:rPr>
          <w:sz w:val="28"/>
          <w:szCs w:val="24"/>
        </w:rPr>
      </w:pPr>
      <w:proofErr w:type="gramStart"/>
      <w:r>
        <w:rPr>
          <w:sz w:val="28"/>
          <w:szCs w:val="24"/>
        </w:rPr>
        <w:t xml:space="preserve">по типу партнеров (организация в составе группы/холдинга/консорциума; </w:t>
      </w:r>
      <w:r w:rsidRPr="00845ABA">
        <w:rPr>
          <w:sz w:val="28"/>
          <w:szCs w:val="24"/>
        </w:rPr>
        <w:t>потребители товаров, работ, услуг</w:t>
      </w:r>
      <w:r>
        <w:rPr>
          <w:sz w:val="28"/>
          <w:szCs w:val="24"/>
        </w:rPr>
        <w:t xml:space="preserve">; </w:t>
      </w:r>
      <w:r w:rsidRPr="00845ABA">
        <w:rPr>
          <w:sz w:val="28"/>
          <w:szCs w:val="24"/>
        </w:rPr>
        <w:t>поста</w:t>
      </w:r>
      <w:r>
        <w:rPr>
          <w:sz w:val="28"/>
          <w:szCs w:val="24"/>
        </w:rPr>
        <w:t xml:space="preserve">вщики оборудования, материалов, </w:t>
      </w:r>
      <w:r w:rsidRPr="00845ABA">
        <w:rPr>
          <w:sz w:val="28"/>
          <w:szCs w:val="24"/>
        </w:rPr>
        <w:t>комплектующих, программных средств</w:t>
      </w:r>
      <w:r>
        <w:rPr>
          <w:sz w:val="28"/>
          <w:szCs w:val="24"/>
        </w:rPr>
        <w:t xml:space="preserve">; </w:t>
      </w:r>
      <w:r w:rsidRPr="00845ABA">
        <w:rPr>
          <w:sz w:val="28"/>
          <w:szCs w:val="24"/>
        </w:rPr>
        <w:t xml:space="preserve">конкуренты </w:t>
      </w:r>
      <w:r>
        <w:rPr>
          <w:sz w:val="28"/>
          <w:szCs w:val="24"/>
        </w:rPr>
        <w:t xml:space="preserve">по отрасли; </w:t>
      </w:r>
      <w:r w:rsidRPr="00845ABA">
        <w:rPr>
          <w:sz w:val="28"/>
          <w:szCs w:val="24"/>
        </w:rPr>
        <w:t>консалтинговые, информационные фирмы</w:t>
      </w:r>
      <w:r>
        <w:rPr>
          <w:sz w:val="28"/>
          <w:szCs w:val="24"/>
        </w:rPr>
        <w:t xml:space="preserve">; </w:t>
      </w:r>
      <w:r w:rsidRPr="00845ABA">
        <w:rPr>
          <w:sz w:val="28"/>
          <w:szCs w:val="24"/>
        </w:rPr>
        <w:t>научные организации</w:t>
      </w:r>
      <w:r>
        <w:rPr>
          <w:sz w:val="28"/>
          <w:szCs w:val="24"/>
        </w:rPr>
        <w:t xml:space="preserve">; </w:t>
      </w:r>
      <w:r w:rsidRPr="00845ABA">
        <w:rPr>
          <w:sz w:val="28"/>
          <w:szCs w:val="24"/>
        </w:rPr>
        <w:t>университеты или другие высшие учебные заведения</w:t>
      </w:r>
      <w:r>
        <w:rPr>
          <w:sz w:val="28"/>
          <w:szCs w:val="24"/>
        </w:rPr>
        <w:t>);</w:t>
      </w:r>
      <w:proofErr w:type="gramEnd"/>
    </w:p>
    <w:p w:rsidR="00845ABA" w:rsidRDefault="00845ABA" w:rsidP="00845ABA">
      <w:pPr>
        <w:numPr>
          <w:ilvl w:val="0"/>
          <w:numId w:val="19"/>
        </w:numPr>
        <w:shd w:val="clear" w:color="auto" w:fill="FFFFFF"/>
        <w:spacing w:line="360" w:lineRule="auto"/>
        <w:jc w:val="both"/>
        <w:rPr>
          <w:sz w:val="28"/>
          <w:szCs w:val="24"/>
        </w:rPr>
      </w:pPr>
      <w:proofErr w:type="gramStart"/>
      <w:r>
        <w:rPr>
          <w:sz w:val="28"/>
          <w:szCs w:val="24"/>
        </w:rPr>
        <w:t>по географическому месторасположению партнеров (Россия; СНГ; страны ЕС, включая Ислан</w:t>
      </w:r>
      <w:r w:rsidRPr="00845ABA">
        <w:rPr>
          <w:sz w:val="28"/>
          <w:szCs w:val="24"/>
        </w:rPr>
        <w:t>ди</w:t>
      </w:r>
      <w:r>
        <w:rPr>
          <w:sz w:val="28"/>
          <w:szCs w:val="24"/>
        </w:rPr>
        <w:t>ю</w:t>
      </w:r>
      <w:r w:rsidRPr="00845ABA">
        <w:rPr>
          <w:sz w:val="28"/>
          <w:szCs w:val="24"/>
        </w:rPr>
        <w:t xml:space="preserve">, </w:t>
      </w:r>
      <w:r>
        <w:rPr>
          <w:sz w:val="28"/>
          <w:szCs w:val="24"/>
        </w:rPr>
        <w:t>Лихтенштейн, Норве</w:t>
      </w:r>
      <w:r w:rsidRPr="00845ABA">
        <w:rPr>
          <w:sz w:val="28"/>
          <w:szCs w:val="24"/>
        </w:rPr>
        <w:t>ги</w:t>
      </w:r>
      <w:r>
        <w:rPr>
          <w:sz w:val="28"/>
          <w:szCs w:val="24"/>
        </w:rPr>
        <w:t>ю</w:t>
      </w:r>
      <w:r w:rsidRPr="00845ABA">
        <w:rPr>
          <w:sz w:val="28"/>
          <w:szCs w:val="24"/>
        </w:rPr>
        <w:t xml:space="preserve">, </w:t>
      </w:r>
      <w:r>
        <w:rPr>
          <w:sz w:val="28"/>
          <w:szCs w:val="24"/>
        </w:rPr>
        <w:t>Швейца</w:t>
      </w:r>
      <w:r w:rsidRPr="00845ABA">
        <w:rPr>
          <w:sz w:val="28"/>
          <w:szCs w:val="24"/>
        </w:rPr>
        <w:t>ри</w:t>
      </w:r>
      <w:r>
        <w:rPr>
          <w:sz w:val="28"/>
          <w:szCs w:val="24"/>
        </w:rPr>
        <w:t>ю; США и Канада; Индия и Китай; другие);</w:t>
      </w:r>
      <w:proofErr w:type="gramEnd"/>
    </w:p>
    <w:p w:rsidR="004C5535" w:rsidRDefault="00845ABA" w:rsidP="004C5535">
      <w:pPr>
        <w:numPr>
          <w:ilvl w:val="0"/>
          <w:numId w:val="19"/>
        </w:numPr>
        <w:shd w:val="clear" w:color="auto" w:fill="FFFFFF"/>
        <w:spacing w:line="360" w:lineRule="auto"/>
        <w:jc w:val="both"/>
        <w:rPr>
          <w:sz w:val="28"/>
          <w:szCs w:val="24"/>
        </w:rPr>
      </w:pPr>
      <w:r w:rsidRPr="00845ABA">
        <w:rPr>
          <w:sz w:val="28"/>
          <w:szCs w:val="24"/>
        </w:rPr>
        <w:lastRenderedPageBreak/>
        <w:t>по типам кооперационных связей с партнерами</w:t>
      </w:r>
      <w:r>
        <w:rPr>
          <w:sz w:val="28"/>
          <w:szCs w:val="24"/>
        </w:rPr>
        <w:t xml:space="preserve"> (постоянная кооперация, кооперация в рамках конкретного проекта, р</w:t>
      </w:r>
      <w:r w:rsidR="00880B52">
        <w:rPr>
          <w:sz w:val="28"/>
          <w:szCs w:val="24"/>
        </w:rPr>
        <w:t xml:space="preserve">азовая неформальная кооперация) </w:t>
      </w:r>
      <w:r w:rsidR="00880B52" w:rsidRPr="00880B52">
        <w:rPr>
          <w:sz w:val="28"/>
          <w:szCs w:val="24"/>
        </w:rPr>
        <w:t>[</w:t>
      </w:r>
      <w:r w:rsidR="00880B52">
        <w:rPr>
          <w:sz w:val="28"/>
          <w:szCs w:val="24"/>
        </w:rPr>
        <w:t>6</w:t>
      </w:r>
      <w:r w:rsidR="00880B52" w:rsidRPr="00880B52">
        <w:rPr>
          <w:sz w:val="28"/>
          <w:szCs w:val="24"/>
        </w:rPr>
        <w:t xml:space="preserve">, </w:t>
      </w:r>
      <w:r w:rsidR="00880B52" w:rsidRPr="00880B52">
        <w:rPr>
          <w:sz w:val="28"/>
          <w:szCs w:val="24"/>
          <w:lang w:val="en-US"/>
        </w:rPr>
        <w:t>c</w:t>
      </w:r>
      <w:r w:rsidR="00880B52" w:rsidRPr="00880B52">
        <w:rPr>
          <w:sz w:val="28"/>
          <w:szCs w:val="24"/>
        </w:rPr>
        <w:t xml:space="preserve">. </w:t>
      </w:r>
      <w:r w:rsidR="00880B52">
        <w:rPr>
          <w:sz w:val="28"/>
          <w:szCs w:val="24"/>
        </w:rPr>
        <w:t>9</w:t>
      </w:r>
      <w:r w:rsidR="00880B52" w:rsidRPr="00880B52">
        <w:rPr>
          <w:sz w:val="28"/>
          <w:szCs w:val="24"/>
        </w:rPr>
        <w:t>]</w:t>
      </w:r>
      <w:r w:rsidR="00880B52">
        <w:rPr>
          <w:sz w:val="28"/>
          <w:szCs w:val="24"/>
        </w:rPr>
        <w:t>.</w:t>
      </w:r>
    </w:p>
    <w:p w:rsidR="00845ABA" w:rsidRDefault="00845ABA" w:rsidP="00633E87">
      <w:pPr>
        <w:shd w:val="clear" w:color="auto" w:fill="FFFFFF"/>
        <w:spacing w:line="360" w:lineRule="auto"/>
        <w:ind w:firstLine="709"/>
        <w:jc w:val="both"/>
        <w:rPr>
          <w:sz w:val="28"/>
          <w:szCs w:val="24"/>
        </w:rPr>
      </w:pPr>
      <w:r w:rsidRPr="004C5535">
        <w:rPr>
          <w:sz w:val="28"/>
          <w:szCs w:val="24"/>
        </w:rPr>
        <w:t>Все вышеперечисленные показатели в свою очередь могут быть представлены в распределении по количеству сотрудников организации (малое,</w:t>
      </w:r>
      <w:r w:rsidR="004C5535" w:rsidRPr="004C5535">
        <w:rPr>
          <w:sz w:val="28"/>
          <w:szCs w:val="24"/>
        </w:rPr>
        <w:t xml:space="preserve"> среднее, крупное предприятие),</w:t>
      </w:r>
      <w:r w:rsidRPr="004C5535">
        <w:rPr>
          <w:sz w:val="28"/>
          <w:szCs w:val="24"/>
        </w:rPr>
        <w:t xml:space="preserve"> по видам экономической деятельности, </w:t>
      </w:r>
      <w:r w:rsidR="004C5535" w:rsidRPr="004C5535">
        <w:rPr>
          <w:sz w:val="28"/>
          <w:szCs w:val="24"/>
        </w:rPr>
        <w:t>формам собственности и т.д.</w:t>
      </w:r>
    </w:p>
    <w:p w:rsidR="00633E87" w:rsidRDefault="00633E87" w:rsidP="00633E87">
      <w:pPr>
        <w:shd w:val="clear" w:color="auto" w:fill="FFFFFF"/>
        <w:spacing w:line="360" w:lineRule="auto"/>
        <w:ind w:firstLine="709"/>
        <w:jc w:val="both"/>
        <w:rPr>
          <w:sz w:val="28"/>
          <w:szCs w:val="24"/>
        </w:rPr>
      </w:pPr>
      <w:r>
        <w:rPr>
          <w:sz w:val="28"/>
          <w:szCs w:val="24"/>
        </w:rPr>
        <w:t xml:space="preserve">В восьмом разделе статистической формы № 4-инновация </w:t>
      </w:r>
      <w:r w:rsidRPr="00633E87">
        <w:rPr>
          <w:sz w:val="28"/>
          <w:szCs w:val="24"/>
        </w:rPr>
        <w:t>оценивается значимость различных источников информации, используемой организацией для формирования собственной инновационной политики, подготовки решений, связанных с разраб</w:t>
      </w:r>
      <w:r w:rsidR="00B71AF6">
        <w:rPr>
          <w:sz w:val="28"/>
          <w:szCs w:val="24"/>
        </w:rPr>
        <w:t>откой и внедрением инноваций. [</w:t>
      </w:r>
      <w:r w:rsidR="00B71AF6">
        <w:rPr>
          <w:sz w:val="28"/>
          <w:szCs w:val="24"/>
          <w:lang w:val="en-US"/>
        </w:rPr>
        <w:t>4</w:t>
      </w:r>
      <w:r w:rsidRPr="00633E87">
        <w:rPr>
          <w:sz w:val="28"/>
          <w:szCs w:val="24"/>
        </w:rPr>
        <w:t xml:space="preserve">, </w:t>
      </w:r>
      <w:r>
        <w:rPr>
          <w:sz w:val="28"/>
          <w:szCs w:val="24"/>
          <w:lang w:val="en-US"/>
        </w:rPr>
        <w:t>c</w:t>
      </w:r>
      <w:r w:rsidRPr="00633E87">
        <w:rPr>
          <w:sz w:val="28"/>
          <w:szCs w:val="24"/>
        </w:rPr>
        <w:t xml:space="preserve">. 18]. </w:t>
      </w:r>
      <w:r>
        <w:rPr>
          <w:sz w:val="28"/>
          <w:szCs w:val="24"/>
        </w:rPr>
        <w:t>Значимость источников информации предлагается оценить с помощью</w:t>
      </w:r>
      <w:r w:rsidRPr="00633E87">
        <w:rPr>
          <w:sz w:val="28"/>
          <w:szCs w:val="24"/>
        </w:rPr>
        <w:t xml:space="preserve"> оценочных кодов по следующей шкале: 1 – </w:t>
      </w:r>
      <w:proofErr w:type="gramStart"/>
      <w:r w:rsidRPr="00633E87">
        <w:rPr>
          <w:sz w:val="28"/>
          <w:szCs w:val="24"/>
        </w:rPr>
        <w:t>незначительный</w:t>
      </w:r>
      <w:proofErr w:type="gramEnd"/>
      <w:r w:rsidRPr="00633E87">
        <w:rPr>
          <w:sz w:val="28"/>
          <w:szCs w:val="24"/>
        </w:rPr>
        <w:t xml:space="preserve"> или малосущественный; 2 – значительный; 3 – основной или решающий; 4 – не используемый</w:t>
      </w:r>
      <w:r>
        <w:rPr>
          <w:sz w:val="28"/>
          <w:szCs w:val="24"/>
        </w:rPr>
        <w:t>. Среди источников информации значатся:</w:t>
      </w:r>
    </w:p>
    <w:p w:rsidR="00633E87" w:rsidRDefault="000E4C0A" w:rsidP="000E4C0A">
      <w:pPr>
        <w:numPr>
          <w:ilvl w:val="0"/>
          <w:numId w:val="20"/>
        </w:numPr>
        <w:shd w:val="clear" w:color="auto" w:fill="FFFFFF"/>
        <w:spacing w:line="360" w:lineRule="auto"/>
        <w:jc w:val="both"/>
        <w:rPr>
          <w:sz w:val="28"/>
          <w:szCs w:val="24"/>
        </w:rPr>
      </w:pPr>
      <w:r>
        <w:rPr>
          <w:sz w:val="28"/>
          <w:szCs w:val="24"/>
        </w:rPr>
        <w:t>в</w:t>
      </w:r>
      <w:r w:rsidR="00633E87" w:rsidRPr="00633E87">
        <w:rPr>
          <w:sz w:val="28"/>
          <w:szCs w:val="24"/>
        </w:rPr>
        <w:t>нутренние источники</w:t>
      </w:r>
      <w:r w:rsidR="00633E87">
        <w:rPr>
          <w:sz w:val="28"/>
          <w:szCs w:val="24"/>
        </w:rPr>
        <w:t xml:space="preserve"> (организации в составе группы/холдинга/</w:t>
      </w:r>
      <w:r w:rsidR="00633E87" w:rsidRPr="00633E87">
        <w:rPr>
          <w:sz w:val="28"/>
          <w:szCs w:val="24"/>
        </w:rPr>
        <w:t>консорциума</w:t>
      </w:r>
      <w:r w:rsidR="00633E87">
        <w:rPr>
          <w:sz w:val="28"/>
          <w:szCs w:val="24"/>
        </w:rPr>
        <w:t>)</w:t>
      </w:r>
      <w:r>
        <w:rPr>
          <w:sz w:val="28"/>
          <w:szCs w:val="24"/>
        </w:rPr>
        <w:t>;</w:t>
      </w:r>
    </w:p>
    <w:p w:rsidR="00633E87" w:rsidRPr="00633E87" w:rsidRDefault="000E4C0A" w:rsidP="000E4C0A">
      <w:pPr>
        <w:numPr>
          <w:ilvl w:val="0"/>
          <w:numId w:val="20"/>
        </w:numPr>
        <w:shd w:val="clear" w:color="auto" w:fill="FFFFFF"/>
        <w:spacing w:line="360" w:lineRule="auto"/>
        <w:jc w:val="both"/>
        <w:rPr>
          <w:sz w:val="28"/>
          <w:szCs w:val="24"/>
        </w:rPr>
      </w:pPr>
      <w:r>
        <w:rPr>
          <w:sz w:val="28"/>
          <w:szCs w:val="24"/>
        </w:rPr>
        <w:t>р</w:t>
      </w:r>
      <w:r w:rsidR="00633E87" w:rsidRPr="00633E87">
        <w:rPr>
          <w:sz w:val="28"/>
          <w:szCs w:val="24"/>
        </w:rPr>
        <w:t>ыночные источники</w:t>
      </w:r>
      <w:r w:rsidR="00633E87">
        <w:rPr>
          <w:sz w:val="28"/>
          <w:szCs w:val="24"/>
        </w:rPr>
        <w:t xml:space="preserve"> (поставщики, к</w:t>
      </w:r>
      <w:r w:rsidR="00633E87" w:rsidRPr="00633E87">
        <w:rPr>
          <w:sz w:val="28"/>
          <w:szCs w:val="24"/>
        </w:rPr>
        <w:t xml:space="preserve">онкуренты </w:t>
      </w:r>
      <w:r w:rsidR="00633E87">
        <w:rPr>
          <w:sz w:val="28"/>
          <w:szCs w:val="24"/>
        </w:rPr>
        <w:t>по</w:t>
      </w:r>
      <w:r w:rsidR="00633E87" w:rsidRPr="00633E87">
        <w:rPr>
          <w:sz w:val="28"/>
          <w:szCs w:val="24"/>
        </w:rPr>
        <w:t xml:space="preserve"> отрасли</w:t>
      </w:r>
      <w:r w:rsidR="00633E87">
        <w:rPr>
          <w:sz w:val="28"/>
          <w:szCs w:val="24"/>
        </w:rPr>
        <w:t>, п</w:t>
      </w:r>
      <w:r w:rsidR="00633E87" w:rsidRPr="00633E87">
        <w:rPr>
          <w:sz w:val="28"/>
          <w:szCs w:val="24"/>
        </w:rPr>
        <w:t>отребители</w:t>
      </w:r>
      <w:r w:rsidR="00633E87">
        <w:rPr>
          <w:sz w:val="28"/>
          <w:szCs w:val="24"/>
        </w:rPr>
        <w:t>, к</w:t>
      </w:r>
      <w:r w:rsidR="00633E87" w:rsidRPr="00633E87">
        <w:rPr>
          <w:sz w:val="28"/>
          <w:szCs w:val="24"/>
        </w:rPr>
        <w:t>онсалтинговые, информационные фирмы</w:t>
      </w:r>
      <w:r>
        <w:rPr>
          <w:sz w:val="28"/>
          <w:szCs w:val="24"/>
        </w:rPr>
        <w:t>);</w:t>
      </w:r>
    </w:p>
    <w:p w:rsidR="00633E87" w:rsidRPr="00633E87" w:rsidRDefault="000E4C0A" w:rsidP="000E4C0A">
      <w:pPr>
        <w:numPr>
          <w:ilvl w:val="0"/>
          <w:numId w:val="20"/>
        </w:numPr>
        <w:shd w:val="clear" w:color="auto" w:fill="FFFFFF"/>
        <w:spacing w:line="360" w:lineRule="auto"/>
        <w:jc w:val="both"/>
        <w:rPr>
          <w:sz w:val="28"/>
          <w:szCs w:val="24"/>
        </w:rPr>
      </w:pPr>
      <w:r>
        <w:rPr>
          <w:sz w:val="28"/>
          <w:szCs w:val="24"/>
        </w:rPr>
        <w:t>институциональные источники (научные организации, у</w:t>
      </w:r>
      <w:r w:rsidR="00633E87" w:rsidRPr="00633E87">
        <w:rPr>
          <w:sz w:val="28"/>
          <w:szCs w:val="24"/>
        </w:rPr>
        <w:t>ниверситеты или другие высшие учебные заведения</w:t>
      </w:r>
      <w:r>
        <w:rPr>
          <w:sz w:val="28"/>
          <w:szCs w:val="24"/>
        </w:rPr>
        <w:t>);</w:t>
      </w:r>
    </w:p>
    <w:p w:rsidR="000E4C0A" w:rsidRPr="00896D01" w:rsidRDefault="000E4C0A" w:rsidP="00896D01">
      <w:pPr>
        <w:numPr>
          <w:ilvl w:val="0"/>
          <w:numId w:val="20"/>
        </w:numPr>
        <w:shd w:val="clear" w:color="auto" w:fill="FFFFFF"/>
        <w:spacing w:line="360" w:lineRule="auto"/>
        <w:jc w:val="both"/>
        <w:rPr>
          <w:sz w:val="28"/>
          <w:szCs w:val="24"/>
        </w:rPr>
      </w:pPr>
      <w:proofErr w:type="gramStart"/>
      <w:r>
        <w:rPr>
          <w:sz w:val="28"/>
          <w:szCs w:val="24"/>
        </w:rPr>
        <w:t>д</w:t>
      </w:r>
      <w:r w:rsidR="00633E87" w:rsidRPr="00633E87">
        <w:rPr>
          <w:sz w:val="28"/>
          <w:szCs w:val="24"/>
        </w:rPr>
        <w:t>ругие источники</w:t>
      </w:r>
      <w:r>
        <w:rPr>
          <w:sz w:val="28"/>
          <w:szCs w:val="24"/>
        </w:rPr>
        <w:t xml:space="preserve"> (к</w:t>
      </w:r>
      <w:r w:rsidR="00633E87" w:rsidRPr="00633E87">
        <w:rPr>
          <w:sz w:val="28"/>
          <w:szCs w:val="24"/>
        </w:rPr>
        <w:t>онференции, семинары, симпозиумы</w:t>
      </w:r>
      <w:r>
        <w:rPr>
          <w:sz w:val="28"/>
          <w:szCs w:val="24"/>
        </w:rPr>
        <w:t>, н</w:t>
      </w:r>
      <w:r w:rsidR="00633E87" w:rsidRPr="00633E87">
        <w:rPr>
          <w:sz w:val="28"/>
          <w:szCs w:val="24"/>
        </w:rPr>
        <w:t>аучно-техническая литература</w:t>
      </w:r>
      <w:r>
        <w:rPr>
          <w:sz w:val="28"/>
          <w:szCs w:val="24"/>
        </w:rPr>
        <w:t>, в</w:t>
      </w:r>
      <w:r w:rsidR="00633E87" w:rsidRPr="00633E87">
        <w:rPr>
          <w:sz w:val="28"/>
          <w:szCs w:val="24"/>
        </w:rPr>
        <w:t xml:space="preserve">ыставки, ярмарки, </w:t>
      </w:r>
      <w:r>
        <w:rPr>
          <w:sz w:val="28"/>
          <w:szCs w:val="24"/>
        </w:rPr>
        <w:t>и</w:t>
      </w:r>
      <w:r w:rsidR="00633E87" w:rsidRPr="00633E87">
        <w:rPr>
          <w:sz w:val="28"/>
          <w:szCs w:val="24"/>
        </w:rPr>
        <w:t>нтернет</w:t>
      </w:r>
      <w:r>
        <w:rPr>
          <w:sz w:val="28"/>
          <w:szCs w:val="24"/>
        </w:rPr>
        <w:t>, п</w:t>
      </w:r>
      <w:r w:rsidR="00633E87" w:rsidRPr="00633E87">
        <w:rPr>
          <w:sz w:val="28"/>
          <w:szCs w:val="24"/>
        </w:rPr>
        <w:t>рофессиональные ассоциации (объединения)</w:t>
      </w:r>
      <w:r>
        <w:rPr>
          <w:sz w:val="28"/>
          <w:szCs w:val="24"/>
        </w:rPr>
        <w:t>, н</w:t>
      </w:r>
      <w:r w:rsidR="00633E87" w:rsidRPr="00633E87">
        <w:rPr>
          <w:sz w:val="28"/>
          <w:szCs w:val="24"/>
        </w:rPr>
        <w:t>еформальные контакты</w:t>
      </w:r>
      <w:r w:rsidR="00880B52">
        <w:rPr>
          <w:sz w:val="28"/>
          <w:szCs w:val="24"/>
        </w:rPr>
        <w:t xml:space="preserve">, патентная информация) </w:t>
      </w:r>
      <w:r w:rsidR="00880B52" w:rsidRPr="00880B52">
        <w:rPr>
          <w:sz w:val="28"/>
          <w:szCs w:val="24"/>
        </w:rPr>
        <w:t>[</w:t>
      </w:r>
      <w:r w:rsidR="00880B52">
        <w:rPr>
          <w:sz w:val="28"/>
          <w:szCs w:val="24"/>
        </w:rPr>
        <w:t>6</w:t>
      </w:r>
      <w:r w:rsidR="00880B52" w:rsidRPr="00880B52">
        <w:rPr>
          <w:sz w:val="28"/>
          <w:szCs w:val="24"/>
        </w:rPr>
        <w:t xml:space="preserve">, </w:t>
      </w:r>
      <w:r w:rsidR="00880B52" w:rsidRPr="00880B52">
        <w:rPr>
          <w:sz w:val="28"/>
          <w:szCs w:val="24"/>
          <w:lang w:val="en-US"/>
        </w:rPr>
        <w:t>c</w:t>
      </w:r>
      <w:r w:rsidR="00880B52" w:rsidRPr="00880B52">
        <w:rPr>
          <w:sz w:val="28"/>
          <w:szCs w:val="24"/>
        </w:rPr>
        <w:t xml:space="preserve">. </w:t>
      </w:r>
      <w:r w:rsidR="00761006">
        <w:rPr>
          <w:sz w:val="28"/>
          <w:szCs w:val="24"/>
        </w:rPr>
        <w:t>10</w:t>
      </w:r>
      <w:r w:rsidR="00880B52" w:rsidRPr="00880B52">
        <w:rPr>
          <w:sz w:val="28"/>
          <w:szCs w:val="24"/>
        </w:rPr>
        <w:t>]</w:t>
      </w:r>
      <w:r w:rsidR="00880B52">
        <w:rPr>
          <w:sz w:val="28"/>
          <w:szCs w:val="24"/>
        </w:rPr>
        <w:t>.</w:t>
      </w:r>
      <w:proofErr w:type="gramEnd"/>
    </w:p>
    <w:p w:rsidR="00675CD1" w:rsidRPr="004E1980" w:rsidRDefault="004E1980" w:rsidP="005073E3">
      <w:pPr>
        <w:pStyle w:val="3"/>
        <w:spacing w:line="360" w:lineRule="auto"/>
        <w:rPr>
          <w:rFonts w:ascii="Times New Roman" w:hAnsi="Times New Roman" w:cs="Times New Roman"/>
          <w:sz w:val="28"/>
        </w:rPr>
      </w:pPr>
      <w:r>
        <w:br w:type="page"/>
      </w:r>
      <w:bookmarkStart w:id="5" w:name="_Toc357170002"/>
      <w:r w:rsidRPr="004E1980">
        <w:rPr>
          <w:rFonts w:ascii="Times New Roman" w:hAnsi="Times New Roman" w:cs="Times New Roman"/>
          <w:sz w:val="28"/>
        </w:rPr>
        <w:lastRenderedPageBreak/>
        <w:t xml:space="preserve">1.3 Обзор </w:t>
      </w:r>
      <w:r w:rsidR="005073E3">
        <w:rPr>
          <w:rFonts w:ascii="Times New Roman" w:hAnsi="Times New Roman" w:cs="Times New Roman"/>
          <w:sz w:val="28"/>
        </w:rPr>
        <w:t>литературы</w:t>
      </w:r>
      <w:r w:rsidR="00100429">
        <w:rPr>
          <w:rFonts w:ascii="Times New Roman" w:hAnsi="Times New Roman" w:cs="Times New Roman"/>
          <w:sz w:val="28"/>
        </w:rPr>
        <w:t xml:space="preserve"> по теме исследования</w:t>
      </w:r>
      <w:bookmarkEnd w:id="5"/>
    </w:p>
    <w:p w:rsidR="005073E3" w:rsidRPr="005073E3" w:rsidRDefault="00986295" w:rsidP="005073E3">
      <w:pPr>
        <w:shd w:val="clear" w:color="auto" w:fill="FFFFFF"/>
        <w:spacing w:line="360" w:lineRule="auto"/>
        <w:ind w:firstLine="360"/>
        <w:jc w:val="both"/>
        <w:rPr>
          <w:sz w:val="28"/>
          <w:szCs w:val="24"/>
        </w:rPr>
      </w:pPr>
      <w:r>
        <w:rPr>
          <w:sz w:val="28"/>
          <w:szCs w:val="24"/>
        </w:rPr>
        <w:t>В течение последних лет</w:t>
      </w:r>
      <w:r w:rsidR="005073E3">
        <w:rPr>
          <w:sz w:val="28"/>
          <w:szCs w:val="24"/>
        </w:rPr>
        <w:t xml:space="preserve"> было проведено значительное число исследований на тему </w:t>
      </w:r>
      <w:r w:rsidR="005073E3" w:rsidRPr="005073E3">
        <w:rPr>
          <w:sz w:val="28"/>
          <w:szCs w:val="24"/>
        </w:rPr>
        <w:t xml:space="preserve">научно-технического сотрудничества, но в большинстве случаев </w:t>
      </w:r>
      <w:r w:rsidR="00324DC2">
        <w:rPr>
          <w:sz w:val="28"/>
          <w:szCs w:val="24"/>
        </w:rPr>
        <w:t xml:space="preserve">эти </w:t>
      </w:r>
      <w:r w:rsidR="005073E3" w:rsidRPr="005073E3">
        <w:rPr>
          <w:sz w:val="28"/>
          <w:szCs w:val="24"/>
        </w:rPr>
        <w:t xml:space="preserve">исследования </w:t>
      </w:r>
      <w:r w:rsidR="005073E3">
        <w:rPr>
          <w:sz w:val="28"/>
          <w:szCs w:val="24"/>
        </w:rPr>
        <w:t>специализируются на более узкой области данной</w:t>
      </w:r>
      <w:r w:rsidR="005073E3" w:rsidRPr="005073E3">
        <w:rPr>
          <w:sz w:val="28"/>
          <w:szCs w:val="24"/>
        </w:rPr>
        <w:t xml:space="preserve"> темы. Например, </w:t>
      </w:r>
      <w:r w:rsidR="005073E3">
        <w:rPr>
          <w:sz w:val="28"/>
          <w:szCs w:val="24"/>
          <w:lang w:val="en-US"/>
        </w:rPr>
        <w:t>J</w:t>
      </w:r>
      <w:r w:rsidR="005073E3">
        <w:rPr>
          <w:sz w:val="28"/>
          <w:szCs w:val="24"/>
        </w:rPr>
        <w:t xml:space="preserve">. </w:t>
      </w:r>
      <w:proofErr w:type="spellStart"/>
      <w:r w:rsidR="005073E3">
        <w:rPr>
          <w:sz w:val="28"/>
          <w:szCs w:val="24"/>
        </w:rPr>
        <w:t>Hagedoorn</w:t>
      </w:r>
      <w:proofErr w:type="spellEnd"/>
      <w:r w:rsidR="005073E3">
        <w:rPr>
          <w:sz w:val="28"/>
          <w:szCs w:val="24"/>
        </w:rPr>
        <w:t xml:space="preserve"> [</w:t>
      </w:r>
      <w:r w:rsidR="00125D98">
        <w:rPr>
          <w:sz w:val="28"/>
          <w:szCs w:val="24"/>
        </w:rPr>
        <w:t>8</w:t>
      </w:r>
      <w:r w:rsidR="005073E3" w:rsidRPr="005073E3">
        <w:rPr>
          <w:sz w:val="28"/>
          <w:szCs w:val="24"/>
        </w:rPr>
        <w:t xml:space="preserve">, </w:t>
      </w:r>
      <w:r w:rsidR="005073E3">
        <w:rPr>
          <w:sz w:val="28"/>
          <w:szCs w:val="24"/>
          <w:lang w:val="en-US"/>
        </w:rPr>
        <w:t>c</w:t>
      </w:r>
      <w:r>
        <w:rPr>
          <w:sz w:val="28"/>
          <w:szCs w:val="24"/>
        </w:rPr>
        <w:t>.</w:t>
      </w:r>
      <w:r w:rsidR="005073E3" w:rsidRPr="005073E3">
        <w:rPr>
          <w:sz w:val="28"/>
          <w:szCs w:val="24"/>
        </w:rPr>
        <w:t xml:space="preserve">17-30] исследует </w:t>
      </w:r>
      <w:r w:rsidR="005073E3">
        <w:rPr>
          <w:sz w:val="28"/>
          <w:szCs w:val="24"/>
        </w:rPr>
        <w:t xml:space="preserve">виды межфирменной кооперации, а </w:t>
      </w:r>
      <w:r>
        <w:rPr>
          <w:sz w:val="28"/>
          <w:szCs w:val="24"/>
          <w:lang w:val="en-US"/>
        </w:rPr>
        <w:t>F</w:t>
      </w:r>
      <w:r w:rsidR="005073E3" w:rsidRPr="005073E3">
        <w:rPr>
          <w:sz w:val="28"/>
          <w:szCs w:val="24"/>
        </w:rPr>
        <w:t xml:space="preserve">. </w:t>
      </w:r>
      <w:proofErr w:type="spellStart"/>
      <w:proofErr w:type="gramStart"/>
      <w:r>
        <w:rPr>
          <w:sz w:val="28"/>
          <w:szCs w:val="24"/>
          <w:lang w:val="en-US"/>
        </w:rPr>
        <w:t>Onida</w:t>
      </w:r>
      <w:proofErr w:type="spellEnd"/>
      <w:r>
        <w:rPr>
          <w:sz w:val="28"/>
          <w:szCs w:val="24"/>
        </w:rPr>
        <w:t xml:space="preserve"> и </w:t>
      </w:r>
      <w:r>
        <w:rPr>
          <w:sz w:val="28"/>
          <w:szCs w:val="24"/>
          <w:lang w:val="en-US"/>
        </w:rPr>
        <w:t>F</w:t>
      </w:r>
      <w:r>
        <w:rPr>
          <w:sz w:val="28"/>
          <w:szCs w:val="24"/>
        </w:rPr>
        <w:t xml:space="preserve">. </w:t>
      </w:r>
      <w:proofErr w:type="spellStart"/>
      <w:r>
        <w:rPr>
          <w:sz w:val="28"/>
          <w:szCs w:val="24"/>
        </w:rPr>
        <w:t>Malebra</w:t>
      </w:r>
      <w:proofErr w:type="spellEnd"/>
      <w:r>
        <w:rPr>
          <w:sz w:val="28"/>
          <w:szCs w:val="24"/>
        </w:rPr>
        <w:t xml:space="preserve"> [</w:t>
      </w:r>
      <w:r w:rsidR="00125D98">
        <w:rPr>
          <w:sz w:val="28"/>
          <w:szCs w:val="24"/>
        </w:rPr>
        <w:t>12</w:t>
      </w:r>
      <w:r w:rsidRPr="00986295">
        <w:rPr>
          <w:sz w:val="28"/>
          <w:szCs w:val="24"/>
        </w:rPr>
        <w:t xml:space="preserve">, </w:t>
      </w:r>
      <w:r>
        <w:rPr>
          <w:sz w:val="28"/>
          <w:szCs w:val="24"/>
          <w:lang w:val="en-US"/>
        </w:rPr>
        <w:t>c</w:t>
      </w:r>
      <w:r>
        <w:rPr>
          <w:sz w:val="28"/>
          <w:szCs w:val="24"/>
        </w:rPr>
        <w:t>.155-159] рассма</w:t>
      </w:r>
      <w:r w:rsidR="005073E3" w:rsidRPr="005073E3">
        <w:rPr>
          <w:sz w:val="28"/>
          <w:szCs w:val="24"/>
        </w:rPr>
        <w:t>тр</w:t>
      </w:r>
      <w:r>
        <w:rPr>
          <w:sz w:val="28"/>
          <w:szCs w:val="24"/>
        </w:rPr>
        <w:t>ивают</w:t>
      </w:r>
      <w:r w:rsidR="005073E3" w:rsidRPr="005073E3">
        <w:rPr>
          <w:sz w:val="28"/>
          <w:szCs w:val="24"/>
        </w:rPr>
        <w:t xml:space="preserve"> различные виды сотрудничества между </w:t>
      </w:r>
      <w:r>
        <w:rPr>
          <w:sz w:val="28"/>
          <w:szCs w:val="24"/>
        </w:rPr>
        <w:t>предприятиями</w:t>
      </w:r>
      <w:r w:rsidR="005073E3" w:rsidRPr="005073E3">
        <w:rPr>
          <w:sz w:val="28"/>
          <w:szCs w:val="24"/>
        </w:rPr>
        <w:t>, университетами и исследовательскими организаци</w:t>
      </w:r>
      <w:r>
        <w:rPr>
          <w:sz w:val="28"/>
          <w:szCs w:val="24"/>
        </w:rPr>
        <w:t>ями</w:t>
      </w:r>
      <w:r w:rsidR="005073E3" w:rsidRPr="005073E3">
        <w:rPr>
          <w:sz w:val="28"/>
          <w:szCs w:val="24"/>
        </w:rPr>
        <w:t>.</w:t>
      </w:r>
      <w:proofErr w:type="gramEnd"/>
      <w:r w:rsidR="005073E3" w:rsidRPr="005073E3">
        <w:rPr>
          <w:sz w:val="28"/>
          <w:szCs w:val="24"/>
        </w:rPr>
        <w:t xml:space="preserve"> По</w:t>
      </w:r>
      <w:r>
        <w:rPr>
          <w:sz w:val="28"/>
          <w:szCs w:val="24"/>
        </w:rPr>
        <w:t xml:space="preserve"> мнению этих авторов, большинство</w:t>
      </w:r>
      <w:r w:rsidR="005073E3" w:rsidRPr="005073E3">
        <w:rPr>
          <w:sz w:val="28"/>
          <w:szCs w:val="24"/>
        </w:rPr>
        <w:t xml:space="preserve"> (более двух третей) проектов сотрудничества в Западной Европе проводится </w:t>
      </w:r>
      <w:r w:rsidR="00324DC2">
        <w:rPr>
          <w:sz w:val="28"/>
          <w:szCs w:val="24"/>
        </w:rPr>
        <w:t>между фирмами</w:t>
      </w:r>
      <w:r w:rsidR="005073E3" w:rsidRPr="005073E3">
        <w:rPr>
          <w:sz w:val="28"/>
          <w:szCs w:val="24"/>
        </w:rPr>
        <w:t xml:space="preserve">, и только одна треть от общего числа </w:t>
      </w:r>
      <w:r w:rsidR="00324DC2">
        <w:rPr>
          <w:sz w:val="28"/>
          <w:szCs w:val="24"/>
        </w:rPr>
        <w:t>контрактов</w:t>
      </w:r>
      <w:r w:rsidR="005073E3" w:rsidRPr="005073E3">
        <w:rPr>
          <w:sz w:val="28"/>
          <w:szCs w:val="24"/>
        </w:rPr>
        <w:t xml:space="preserve"> </w:t>
      </w:r>
      <w:r w:rsidR="00324DC2">
        <w:rPr>
          <w:sz w:val="28"/>
          <w:szCs w:val="24"/>
        </w:rPr>
        <w:t>заключается</w:t>
      </w:r>
      <w:r w:rsidR="005073E3" w:rsidRPr="005073E3">
        <w:rPr>
          <w:sz w:val="28"/>
          <w:szCs w:val="24"/>
        </w:rPr>
        <w:t xml:space="preserve"> с университетами и научно-исследовательскими организациями.</w:t>
      </w:r>
    </w:p>
    <w:p w:rsidR="005073E3" w:rsidRPr="005073E3" w:rsidRDefault="00324DC2" w:rsidP="005073E3">
      <w:pPr>
        <w:shd w:val="clear" w:color="auto" w:fill="FFFFFF"/>
        <w:spacing w:line="360" w:lineRule="auto"/>
        <w:ind w:firstLine="360"/>
        <w:jc w:val="both"/>
        <w:rPr>
          <w:sz w:val="28"/>
          <w:szCs w:val="24"/>
        </w:rPr>
      </w:pPr>
      <w:r>
        <w:rPr>
          <w:sz w:val="28"/>
          <w:szCs w:val="24"/>
        </w:rPr>
        <w:t xml:space="preserve">Рассматривая первый вид сотрудничества – межфирменную кооперацию – </w:t>
      </w:r>
      <w:r w:rsidR="005073E3" w:rsidRPr="005073E3">
        <w:rPr>
          <w:sz w:val="28"/>
          <w:szCs w:val="24"/>
        </w:rPr>
        <w:t xml:space="preserve"> можно отметить, что число </w:t>
      </w:r>
      <w:r w:rsidR="00177634">
        <w:rPr>
          <w:sz w:val="28"/>
          <w:szCs w:val="24"/>
        </w:rPr>
        <w:t xml:space="preserve">совместных </w:t>
      </w:r>
      <w:r>
        <w:rPr>
          <w:sz w:val="28"/>
          <w:szCs w:val="24"/>
        </w:rPr>
        <w:t>научно-исследовательских</w:t>
      </w:r>
      <w:r w:rsidR="005073E3" w:rsidRPr="005073E3">
        <w:rPr>
          <w:sz w:val="28"/>
          <w:szCs w:val="24"/>
        </w:rPr>
        <w:t xml:space="preserve"> проектов существенно возросла за последние два десятилетия. </w:t>
      </w:r>
      <w:r w:rsidR="00177634">
        <w:rPr>
          <w:sz w:val="28"/>
          <w:szCs w:val="24"/>
        </w:rPr>
        <w:t>Исследователи</w:t>
      </w:r>
      <w:r w:rsidR="005073E3" w:rsidRPr="005073E3">
        <w:rPr>
          <w:sz w:val="28"/>
          <w:szCs w:val="24"/>
        </w:rPr>
        <w:t xml:space="preserve"> </w:t>
      </w:r>
      <w:r w:rsidR="00177634">
        <w:rPr>
          <w:sz w:val="28"/>
          <w:szCs w:val="24"/>
        </w:rPr>
        <w:t>выделяют</w:t>
      </w:r>
      <w:r w:rsidR="005073E3" w:rsidRPr="005073E3">
        <w:rPr>
          <w:sz w:val="28"/>
          <w:szCs w:val="24"/>
        </w:rPr>
        <w:t xml:space="preserve"> ряд факторов, которые объясняют это </w:t>
      </w:r>
      <w:r w:rsidR="00177634">
        <w:rPr>
          <w:sz w:val="28"/>
          <w:szCs w:val="24"/>
        </w:rPr>
        <w:t>увеличение</w:t>
      </w:r>
      <w:r w:rsidR="005073E3" w:rsidRPr="005073E3">
        <w:rPr>
          <w:sz w:val="28"/>
          <w:szCs w:val="24"/>
        </w:rPr>
        <w:t>:</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 </w:t>
      </w:r>
      <w:r w:rsidR="00177634">
        <w:rPr>
          <w:sz w:val="28"/>
          <w:szCs w:val="24"/>
        </w:rPr>
        <w:t>международная интеграция</w:t>
      </w:r>
      <w:r w:rsidRPr="005073E3">
        <w:rPr>
          <w:sz w:val="28"/>
          <w:szCs w:val="24"/>
        </w:rPr>
        <w:t xml:space="preserve"> рынков;</w:t>
      </w:r>
    </w:p>
    <w:p w:rsidR="005073E3" w:rsidRPr="005073E3" w:rsidRDefault="00177634" w:rsidP="00914A40">
      <w:pPr>
        <w:shd w:val="clear" w:color="auto" w:fill="FFFFFF"/>
        <w:spacing w:line="360" w:lineRule="auto"/>
        <w:ind w:firstLine="709"/>
        <w:jc w:val="both"/>
        <w:rPr>
          <w:sz w:val="28"/>
          <w:szCs w:val="24"/>
        </w:rPr>
      </w:pPr>
      <w:r>
        <w:rPr>
          <w:sz w:val="28"/>
          <w:szCs w:val="24"/>
        </w:rPr>
        <w:t xml:space="preserve">• </w:t>
      </w:r>
      <w:r w:rsidR="002E717D">
        <w:rPr>
          <w:sz w:val="28"/>
          <w:szCs w:val="24"/>
        </w:rPr>
        <w:t>стремительность</w:t>
      </w:r>
      <w:r>
        <w:rPr>
          <w:sz w:val="28"/>
          <w:szCs w:val="24"/>
        </w:rPr>
        <w:t>, сложность и</w:t>
      </w:r>
      <w:r w:rsidR="005073E3" w:rsidRPr="005073E3">
        <w:rPr>
          <w:sz w:val="28"/>
          <w:szCs w:val="24"/>
        </w:rPr>
        <w:t xml:space="preserve"> </w:t>
      </w:r>
      <w:r w:rsidR="002E717D">
        <w:rPr>
          <w:sz w:val="28"/>
          <w:szCs w:val="24"/>
        </w:rPr>
        <w:t>трудно прогнозируемый характер</w:t>
      </w:r>
      <w:r w:rsidR="005073E3" w:rsidRPr="005073E3">
        <w:rPr>
          <w:sz w:val="28"/>
          <w:szCs w:val="24"/>
        </w:rPr>
        <w:t xml:space="preserve"> технологического </w:t>
      </w:r>
      <w:r>
        <w:rPr>
          <w:sz w:val="28"/>
          <w:szCs w:val="24"/>
        </w:rPr>
        <w:t>прогресса</w:t>
      </w:r>
      <w:r w:rsidR="005073E3" w:rsidRPr="005073E3">
        <w:rPr>
          <w:sz w:val="28"/>
          <w:szCs w:val="24"/>
        </w:rPr>
        <w:t>;</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 увеличение </w:t>
      </w:r>
      <w:r w:rsidR="002E717D">
        <w:rPr>
          <w:sz w:val="28"/>
          <w:szCs w:val="24"/>
        </w:rPr>
        <w:t>стоимости</w:t>
      </w:r>
      <w:r w:rsidRPr="005073E3">
        <w:rPr>
          <w:sz w:val="28"/>
          <w:szCs w:val="24"/>
        </w:rPr>
        <w:t xml:space="preserve"> НИОКР;</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 </w:t>
      </w:r>
      <w:r w:rsidR="00177634">
        <w:rPr>
          <w:sz w:val="28"/>
          <w:szCs w:val="24"/>
        </w:rPr>
        <w:t>потребности</w:t>
      </w:r>
      <w:r w:rsidRPr="005073E3">
        <w:rPr>
          <w:sz w:val="28"/>
          <w:szCs w:val="24"/>
        </w:rPr>
        <w:t xml:space="preserve"> </w:t>
      </w:r>
      <w:r w:rsidR="00177634">
        <w:rPr>
          <w:sz w:val="28"/>
          <w:szCs w:val="24"/>
        </w:rPr>
        <w:t>крупных компаний</w:t>
      </w:r>
      <w:r w:rsidRPr="005073E3">
        <w:rPr>
          <w:sz w:val="28"/>
          <w:szCs w:val="24"/>
        </w:rPr>
        <w:t xml:space="preserve"> </w:t>
      </w:r>
      <w:r w:rsidR="00177634">
        <w:rPr>
          <w:sz w:val="28"/>
          <w:szCs w:val="24"/>
        </w:rPr>
        <w:t xml:space="preserve">в использовании широкого </w:t>
      </w:r>
      <w:r w:rsidRPr="005073E3">
        <w:rPr>
          <w:sz w:val="28"/>
          <w:szCs w:val="24"/>
        </w:rPr>
        <w:t>спектр</w:t>
      </w:r>
      <w:r w:rsidR="00177634">
        <w:rPr>
          <w:sz w:val="28"/>
          <w:szCs w:val="24"/>
        </w:rPr>
        <w:t>а</w:t>
      </w:r>
      <w:r w:rsidRPr="005073E3">
        <w:rPr>
          <w:sz w:val="28"/>
          <w:szCs w:val="24"/>
        </w:rPr>
        <w:t xml:space="preserve"> технологий</w:t>
      </w:r>
      <w:r w:rsidR="00177634">
        <w:rPr>
          <w:sz w:val="28"/>
          <w:szCs w:val="24"/>
        </w:rPr>
        <w:t>.</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Названные причины </w:t>
      </w:r>
      <w:r w:rsidR="00177634">
        <w:rPr>
          <w:sz w:val="28"/>
          <w:szCs w:val="24"/>
        </w:rPr>
        <w:t>существенно стимулируют</w:t>
      </w:r>
      <w:r w:rsidRPr="005073E3">
        <w:rPr>
          <w:sz w:val="28"/>
          <w:szCs w:val="24"/>
        </w:rPr>
        <w:t xml:space="preserve"> фирм</w:t>
      </w:r>
      <w:r w:rsidR="00177634">
        <w:rPr>
          <w:sz w:val="28"/>
          <w:szCs w:val="24"/>
        </w:rPr>
        <w:t>ы</w:t>
      </w:r>
      <w:r w:rsidRPr="005073E3">
        <w:rPr>
          <w:sz w:val="28"/>
          <w:szCs w:val="24"/>
        </w:rPr>
        <w:t xml:space="preserve"> </w:t>
      </w:r>
      <w:r w:rsidR="00177634">
        <w:rPr>
          <w:sz w:val="28"/>
          <w:szCs w:val="24"/>
        </w:rPr>
        <w:t xml:space="preserve">заниматься </w:t>
      </w:r>
      <w:r w:rsidRPr="005073E3">
        <w:rPr>
          <w:sz w:val="28"/>
          <w:szCs w:val="24"/>
        </w:rPr>
        <w:t>научны</w:t>
      </w:r>
      <w:r w:rsidR="00177634">
        <w:rPr>
          <w:sz w:val="28"/>
          <w:szCs w:val="24"/>
        </w:rPr>
        <w:t>ми</w:t>
      </w:r>
      <w:r w:rsidRPr="005073E3">
        <w:rPr>
          <w:sz w:val="28"/>
          <w:szCs w:val="24"/>
        </w:rPr>
        <w:t xml:space="preserve"> исследовани</w:t>
      </w:r>
      <w:r w:rsidR="00177634">
        <w:rPr>
          <w:sz w:val="28"/>
          <w:szCs w:val="24"/>
        </w:rPr>
        <w:t>ями</w:t>
      </w:r>
      <w:r w:rsidRPr="005073E3">
        <w:rPr>
          <w:sz w:val="28"/>
          <w:szCs w:val="24"/>
        </w:rPr>
        <w:t xml:space="preserve"> на кооперативных началах.</w:t>
      </w:r>
    </w:p>
    <w:p w:rsidR="00914A40" w:rsidRDefault="005073E3" w:rsidP="00914A40">
      <w:pPr>
        <w:shd w:val="clear" w:color="auto" w:fill="FFFFFF"/>
        <w:spacing w:line="360" w:lineRule="auto"/>
        <w:ind w:firstLine="709"/>
        <w:jc w:val="both"/>
        <w:rPr>
          <w:sz w:val="28"/>
          <w:szCs w:val="24"/>
        </w:rPr>
      </w:pPr>
      <w:r w:rsidRPr="005073E3">
        <w:rPr>
          <w:sz w:val="28"/>
          <w:szCs w:val="24"/>
        </w:rPr>
        <w:t xml:space="preserve">Во многих эмпирических исследованиях типы межфирменного сотрудничества, как </w:t>
      </w:r>
      <w:r w:rsidR="0022089A">
        <w:rPr>
          <w:sz w:val="28"/>
          <w:szCs w:val="24"/>
        </w:rPr>
        <w:t>временные</w:t>
      </w:r>
      <w:r w:rsidR="00E37BDB">
        <w:rPr>
          <w:sz w:val="28"/>
          <w:szCs w:val="24"/>
        </w:rPr>
        <w:t xml:space="preserve"> товариществ</w:t>
      </w:r>
      <w:r w:rsidR="0022089A">
        <w:rPr>
          <w:sz w:val="28"/>
          <w:szCs w:val="24"/>
        </w:rPr>
        <w:t>а</w:t>
      </w:r>
      <w:r w:rsidRPr="005073E3">
        <w:rPr>
          <w:sz w:val="28"/>
          <w:szCs w:val="24"/>
        </w:rPr>
        <w:t xml:space="preserve"> и научно-исследовательски</w:t>
      </w:r>
      <w:r w:rsidR="00E37BDB">
        <w:rPr>
          <w:sz w:val="28"/>
          <w:szCs w:val="24"/>
        </w:rPr>
        <w:t>е</w:t>
      </w:r>
      <w:r w:rsidRPr="005073E3">
        <w:rPr>
          <w:sz w:val="28"/>
          <w:szCs w:val="24"/>
        </w:rPr>
        <w:t xml:space="preserve"> корпораци</w:t>
      </w:r>
      <w:r w:rsidR="00E37BDB">
        <w:rPr>
          <w:sz w:val="28"/>
          <w:szCs w:val="24"/>
        </w:rPr>
        <w:t>и</w:t>
      </w:r>
      <w:r w:rsidRPr="005073E3">
        <w:rPr>
          <w:sz w:val="28"/>
          <w:szCs w:val="24"/>
        </w:rPr>
        <w:t xml:space="preserve">, </w:t>
      </w:r>
      <w:r w:rsidR="00E37BDB">
        <w:rPr>
          <w:sz w:val="28"/>
          <w:szCs w:val="24"/>
        </w:rPr>
        <w:t>соглашени</w:t>
      </w:r>
      <w:r w:rsidR="0022089A">
        <w:rPr>
          <w:sz w:val="28"/>
          <w:szCs w:val="24"/>
        </w:rPr>
        <w:t>я</w:t>
      </w:r>
      <w:r w:rsidR="00E37BDB">
        <w:rPr>
          <w:sz w:val="28"/>
          <w:szCs w:val="24"/>
        </w:rPr>
        <w:t xml:space="preserve"> об обмене технологиями</w:t>
      </w:r>
      <w:r w:rsidRPr="005073E3">
        <w:rPr>
          <w:sz w:val="28"/>
          <w:szCs w:val="24"/>
        </w:rPr>
        <w:t>, лицензионны</w:t>
      </w:r>
      <w:r w:rsidR="00E37BDB">
        <w:rPr>
          <w:sz w:val="28"/>
          <w:szCs w:val="24"/>
        </w:rPr>
        <w:t>е</w:t>
      </w:r>
      <w:r w:rsidRPr="005073E3">
        <w:rPr>
          <w:sz w:val="28"/>
          <w:szCs w:val="24"/>
        </w:rPr>
        <w:t xml:space="preserve"> соглашени</w:t>
      </w:r>
      <w:r w:rsidR="00E37BDB">
        <w:rPr>
          <w:sz w:val="28"/>
          <w:szCs w:val="24"/>
        </w:rPr>
        <w:t>я</w:t>
      </w:r>
      <w:r w:rsidRPr="005073E3">
        <w:rPr>
          <w:sz w:val="28"/>
          <w:szCs w:val="24"/>
        </w:rPr>
        <w:t xml:space="preserve"> и ряд других </w:t>
      </w:r>
      <w:r w:rsidR="00E37BDB">
        <w:rPr>
          <w:sz w:val="28"/>
          <w:szCs w:val="24"/>
        </w:rPr>
        <w:t>объединены общим названием</w:t>
      </w:r>
      <w:r w:rsidRPr="005073E3">
        <w:rPr>
          <w:sz w:val="28"/>
          <w:szCs w:val="24"/>
        </w:rPr>
        <w:t xml:space="preserve"> </w:t>
      </w:r>
      <w:r w:rsidR="00E37BDB">
        <w:rPr>
          <w:sz w:val="28"/>
          <w:szCs w:val="24"/>
        </w:rPr>
        <w:t xml:space="preserve">стратегические </w:t>
      </w:r>
      <w:r w:rsidR="0022089A">
        <w:rPr>
          <w:sz w:val="28"/>
          <w:szCs w:val="24"/>
        </w:rPr>
        <w:t>альянсы</w:t>
      </w:r>
      <w:r w:rsidRPr="005073E3">
        <w:rPr>
          <w:sz w:val="28"/>
          <w:szCs w:val="24"/>
        </w:rPr>
        <w:t xml:space="preserve">. Тем не менее, такие соглашения </w:t>
      </w:r>
      <w:r w:rsidR="00E37BDB">
        <w:rPr>
          <w:sz w:val="28"/>
          <w:szCs w:val="24"/>
        </w:rPr>
        <w:t>оказывают различный экономический</w:t>
      </w:r>
      <w:r w:rsidRPr="005073E3">
        <w:rPr>
          <w:sz w:val="28"/>
          <w:szCs w:val="24"/>
        </w:rPr>
        <w:t xml:space="preserve"> эффект</w:t>
      </w:r>
      <w:r w:rsidR="00E37BDB">
        <w:rPr>
          <w:sz w:val="28"/>
          <w:szCs w:val="24"/>
        </w:rPr>
        <w:t xml:space="preserve"> на </w:t>
      </w:r>
      <w:r w:rsidR="002A003C">
        <w:rPr>
          <w:sz w:val="28"/>
          <w:szCs w:val="24"/>
        </w:rPr>
        <w:t xml:space="preserve">тот </w:t>
      </w:r>
      <w:r w:rsidR="002A003C">
        <w:rPr>
          <w:sz w:val="28"/>
          <w:szCs w:val="24"/>
        </w:rPr>
        <w:lastRenderedPageBreak/>
        <w:t>участок рынка, в котором функционируют</w:t>
      </w:r>
      <w:r w:rsidRPr="005073E3">
        <w:rPr>
          <w:sz w:val="28"/>
          <w:szCs w:val="24"/>
        </w:rPr>
        <w:t xml:space="preserve">. Например, </w:t>
      </w:r>
      <w:r w:rsidR="0022089A">
        <w:rPr>
          <w:sz w:val="28"/>
          <w:szCs w:val="24"/>
        </w:rPr>
        <w:t>временное</w:t>
      </w:r>
      <w:r w:rsidR="002A003C">
        <w:rPr>
          <w:sz w:val="28"/>
          <w:szCs w:val="24"/>
        </w:rPr>
        <w:t xml:space="preserve"> товарищество</w:t>
      </w:r>
      <w:r w:rsidRPr="005073E3">
        <w:rPr>
          <w:sz w:val="28"/>
          <w:szCs w:val="24"/>
        </w:rPr>
        <w:t xml:space="preserve"> является новой компани</w:t>
      </w:r>
      <w:r w:rsidR="002A003C">
        <w:rPr>
          <w:sz w:val="28"/>
          <w:szCs w:val="24"/>
        </w:rPr>
        <w:t>ей</w:t>
      </w:r>
      <w:r w:rsidRPr="005073E3">
        <w:rPr>
          <w:sz w:val="28"/>
          <w:szCs w:val="24"/>
        </w:rPr>
        <w:t>, созданной двумя или более партнерами</w:t>
      </w:r>
      <w:r w:rsidR="002A003C">
        <w:rPr>
          <w:sz w:val="28"/>
          <w:szCs w:val="24"/>
        </w:rPr>
        <w:t>,</w:t>
      </w:r>
      <w:r w:rsidRPr="005073E3">
        <w:rPr>
          <w:sz w:val="28"/>
          <w:szCs w:val="24"/>
        </w:rPr>
        <w:t xml:space="preserve"> и вносит изменения в существующую структуру рынка. Лицензионный договор, который регулирует передачу технологии </w:t>
      </w:r>
      <w:r w:rsidR="002A003C">
        <w:rPr>
          <w:sz w:val="28"/>
          <w:szCs w:val="24"/>
        </w:rPr>
        <w:t>на возмездной основе</w:t>
      </w:r>
      <w:r w:rsidRPr="005073E3">
        <w:rPr>
          <w:sz w:val="28"/>
          <w:szCs w:val="24"/>
        </w:rPr>
        <w:t xml:space="preserve">, </w:t>
      </w:r>
      <w:r w:rsidR="002A003C">
        <w:rPr>
          <w:sz w:val="28"/>
          <w:szCs w:val="24"/>
        </w:rPr>
        <w:t>не оказывает такого же долгосрочного эффекта на партнерские компании</w:t>
      </w:r>
      <w:r w:rsidRPr="005073E3">
        <w:rPr>
          <w:sz w:val="28"/>
          <w:szCs w:val="24"/>
        </w:rPr>
        <w:t xml:space="preserve">. </w:t>
      </w:r>
      <w:r w:rsidR="002A003C">
        <w:rPr>
          <w:sz w:val="28"/>
          <w:szCs w:val="24"/>
        </w:rPr>
        <w:t>Компании-партнеры выбирают тип межфирменной кооперации, исходя из различий в своих стратегиях и видов экономической деятельности.</w:t>
      </w:r>
      <w:r w:rsidR="00B71AF6">
        <w:rPr>
          <w:sz w:val="28"/>
          <w:szCs w:val="24"/>
        </w:rPr>
        <w:t xml:space="preserve"> Исследование </w:t>
      </w:r>
      <w:proofErr w:type="spellStart"/>
      <w:r w:rsidR="00B71AF6">
        <w:rPr>
          <w:sz w:val="28"/>
          <w:szCs w:val="24"/>
        </w:rPr>
        <w:t>Hladik</w:t>
      </w:r>
      <w:proofErr w:type="spellEnd"/>
      <w:r w:rsidR="00B71AF6">
        <w:rPr>
          <w:sz w:val="28"/>
          <w:szCs w:val="24"/>
        </w:rPr>
        <w:t xml:space="preserve"> [</w:t>
      </w:r>
      <w:r w:rsidR="00125D98">
        <w:rPr>
          <w:sz w:val="28"/>
          <w:szCs w:val="24"/>
        </w:rPr>
        <w:t>9</w:t>
      </w:r>
      <w:r w:rsidR="00914A40">
        <w:rPr>
          <w:sz w:val="28"/>
          <w:szCs w:val="24"/>
        </w:rPr>
        <w:t>, с.</w:t>
      </w:r>
      <w:r w:rsidRPr="005073E3">
        <w:rPr>
          <w:sz w:val="28"/>
          <w:szCs w:val="24"/>
        </w:rPr>
        <w:t>16] показывает, что успешное сотрудничество в</w:t>
      </w:r>
      <w:r w:rsidR="0022089A">
        <w:rPr>
          <w:sz w:val="28"/>
          <w:szCs w:val="24"/>
        </w:rPr>
        <w:t>о</w:t>
      </w:r>
      <w:r w:rsidRPr="005073E3">
        <w:rPr>
          <w:sz w:val="28"/>
          <w:szCs w:val="24"/>
        </w:rPr>
        <w:t xml:space="preserve"> </w:t>
      </w:r>
      <w:r w:rsidR="0022089A">
        <w:rPr>
          <w:sz w:val="28"/>
          <w:szCs w:val="24"/>
        </w:rPr>
        <w:t>временных</w:t>
      </w:r>
      <w:r w:rsidR="00914A40">
        <w:rPr>
          <w:sz w:val="28"/>
          <w:szCs w:val="24"/>
        </w:rPr>
        <w:t xml:space="preserve"> товариществах</w:t>
      </w:r>
      <w:r w:rsidRPr="005073E3">
        <w:rPr>
          <w:sz w:val="28"/>
          <w:szCs w:val="24"/>
        </w:rPr>
        <w:t xml:space="preserve"> зависит от сходства партнеров с точки зрения размера</w:t>
      </w:r>
      <w:r w:rsidR="00914A40">
        <w:rPr>
          <w:sz w:val="28"/>
          <w:szCs w:val="24"/>
        </w:rPr>
        <w:t xml:space="preserve"> предприятия</w:t>
      </w:r>
      <w:r w:rsidRPr="005073E3">
        <w:rPr>
          <w:sz w:val="28"/>
          <w:szCs w:val="24"/>
        </w:rPr>
        <w:t xml:space="preserve">, финансовых ресурсов и технических </w:t>
      </w:r>
      <w:r w:rsidR="00914A40">
        <w:rPr>
          <w:sz w:val="28"/>
          <w:szCs w:val="24"/>
        </w:rPr>
        <w:t>возможностей</w:t>
      </w:r>
      <w:r w:rsidRPr="005073E3">
        <w:rPr>
          <w:sz w:val="28"/>
          <w:szCs w:val="24"/>
        </w:rPr>
        <w:t xml:space="preserve">, </w:t>
      </w:r>
      <w:r w:rsidR="00914A40">
        <w:rPr>
          <w:sz w:val="28"/>
          <w:szCs w:val="24"/>
        </w:rPr>
        <w:t xml:space="preserve">что может быть расценено как баланс сходства и </w:t>
      </w:r>
      <w:proofErr w:type="spellStart"/>
      <w:r w:rsidR="00914A40">
        <w:rPr>
          <w:sz w:val="28"/>
          <w:szCs w:val="24"/>
        </w:rPr>
        <w:t>взаимодополняемости</w:t>
      </w:r>
      <w:proofErr w:type="spellEnd"/>
      <w:r w:rsidRPr="005073E3">
        <w:rPr>
          <w:sz w:val="28"/>
          <w:szCs w:val="24"/>
        </w:rPr>
        <w:t>.</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Друг</w:t>
      </w:r>
      <w:r w:rsidR="00914A40">
        <w:rPr>
          <w:sz w:val="28"/>
          <w:szCs w:val="24"/>
        </w:rPr>
        <w:t>им</w:t>
      </w:r>
      <w:r w:rsidRPr="005073E3">
        <w:rPr>
          <w:sz w:val="28"/>
          <w:szCs w:val="24"/>
        </w:rPr>
        <w:t xml:space="preserve"> </w:t>
      </w:r>
      <w:r w:rsidR="00914A40">
        <w:rPr>
          <w:sz w:val="28"/>
          <w:szCs w:val="24"/>
        </w:rPr>
        <w:t>видом кооперации</w:t>
      </w:r>
      <w:r w:rsidRPr="005073E3">
        <w:rPr>
          <w:sz w:val="28"/>
          <w:szCs w:val="24"/>
        </w:rPr>
        <w:t xml:space="preserve"> для осуществления научных исследований является сотрудничество с университетами и научно-исследовательскими организациями. Эта </w:t>
      </w:r>
      <w:r w:rsidR="00914A40">
        <w:rPr>
          <w:sz w:val="28"/>
          <w:szCs w:val="24"/>
        </w:rPr>
        <w:t xml:space="preserve">тема была подробно исследована </w:t>
      </w:r>
      <w:r w:rsidR="00914A40">
        <w:rPr>
          <w:sz w:val="28"/>
          <w:szCs w:val="24"/>
          <w:lang w:val="en-US"/>
        </w:rPr>
        <w:t>F</w:t>
      </w:r>
      <w:r w:rsidRPr="005073E3">
        <w:rPr>
          <w:sz w:val="28"/>
          <w:szCs w:val="24"/>
        </w:rPr>
        <w:t xml:space="preserve">. </w:t>
      </w:r>
      <w:proofErr w:type="spellStart"/>
      <w:proofErr w:type="gramStart"/>
      <w:r w:rsidR="00914A40">
        <w:rPr>
          <w:sz w:val="28"/>
          <w:szCs w:val="24"/>
          <w:lang w:val="en-US"/>
        </w:rPr>
        <w:t>Onida</w:t>
      </w:r>
      <w:proofErr w:type="spellEnd"/>
      <w:r w:rsidR="00914A40">
        <w:rPr>
          <w:sz w:val="28"/>
          <w:szCs w:val="24"/>
        </w:rPr>
        <w:t xml:space="preserve"> и </w:t>
      </w:r>
      <w:r w:rsidR="00914A40">
        <w:rPr>
          <w:sz w:val="28"/>
          <w:szCs w:val="24"/>
          <w:lang w:val="en-US"/>
        </w:rPr>
        <w:t>F</w:t>
      </w:r>
      <w:r w:rsidRPr="005073E3">
        <w:rPr>
          <w:sz w:val="28"/>
          <w:szCs w:val="24"/>
        </w:rPr>
        <w:t xml:space="preserve">. </w:t>
      </w:r>
      <w:proofErr w:type="spellStart"/>
      <w:r w:rsidRPr="005073E3">
        <w:rPr>
          <w:sz w:val="28"/>
          <w:szCs w:val="24"/>
        </w:rPr>
        <w:t>Malebra</w:t>
      </w:r>
      <w:proofErr w:type="spellEnd"/>
      <w:r w:rsidR="00914A40" w:rsidRPr="00914A40">
        <w:rPr>
          <w:sz w:val="28"/>
          <w:szCs w:val="24"/>
        </w:rPr>
        <w:t>,</w:t>
      </w:r>
      <w:r w:rsidRPr="005073E3">
        <w:rPr>
          <w:sz w:val="28"/>
          <w:szCs w:val="24"/>
        </w:rPr>
        <w:t xml:space="preserve"> которы</w:t>
      </w:r>
      <w:r w:rsidR="0068361B">
        <w:rPr>
          <w:sz w:val="28"/>
          <w:szCs w:val="24"/>
        </w:rPr>
        <w:t>е</w:t>
      </w:r>
      <w:r w:rsidRPr="005073E3">
        <w:rPr>
          <w:sz w:val="28"/>
          <w:szCs w:val="24"/>
        </w:rPr>
        <w:t xml:space="preserve"> </w:t>
      </w:r>
      <w:r w:rsidR="0068361B">
        <w:rPr>
          <w:sz w:val="28"/>
          <w:szCs w:val="24"/>
        </w:rPr>
        <w:t>описали</w:t>
      </w:r>
      <w:r w:rsidRPr="005073E3">
        <w:rPr>
          <w:sz w:val="28"/>
          <w:szCs w:val="24"/>
        </w:rPr>
        <w:t xml:space="preserve"> факторы</w:t>
      </w:r>
      <w:r w:rsidR="0068361B">
        <w:rPr>
          <w:sz w:val="28"/>
          <w:szCs w:val="24"/>
        </w:rPr>
        <w:t>,</w:t>
      </w:r>
      <w:r w:rsidRPr="005073E3">
        <w:rPr>
          <w:sz w:val="28"/>
          <w:szCs w:val="24"/>
        </w:rPr>
        <w:t xml:space="preserve"> </w:t>
      </w:r>
      <w:r w:rsidR="0068361B">
        <w:rPr>
          <w:sz w:val="28"/>
          <w:szCs w:val="24"/>
        </w:rPr>
        <w:t>мотивирующие к</w:t>
      </w:r>
      <w:r w:rsidRPr="005073E3">
        <w:rPr>
          <w:sz w:val="28"/>
          <w:szCs w:val="24"/>
        </w:rPr>
        <w:t xml:space="preserve"> тако</w:t>
      </w:r>
      <w:r w:rsidR="0068361B">
        <w:rPr>
          <w:sz w:val="28"/>
          <w:szCs w:val="24"/>
        </w:rPr>
        <w:t>му сотрудничеству</w:t>
      </w:r>
      <w:r w:rsidRPr="005073E3">
        <w:rPr>
          <w:sz w:val="28"/>
          <w:szCs w:val="24"/>
        </w:rPr>
        <w:t>, а также изуч</w:t>
      </w:r>
      <w:r w:rsidR="0068361B">
        <w:rPr>
          <w:sz w:val="28"/>
          <w:szCs w:val="24"/>
        </w:rPr>
        <w:t>или</w:t>
      </w:r>
      <w:r w:rsidRPr="005073E3">
        <w:rPr>
          <w:sz w:val="28"/>
          <w:szCs w:val="24"/>
        </w:rPr>
        <w:t xml:space="preserve"> </w:t>
      </w:r>
      <w:r w:rsidR="0068361B">
        <w:rPr>
          <w:sz w:val="28"/>
          <w:szCs w:val="24"/>
        </w:rPr>
        <w:t>возможные препятствия, с которыми могут столкнуться организации-партнеры на пути к кооперации данного типа.</w:t>
      </w:r>
      <w:proofErr w:type="gramEnd"/>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Говоря о </w:t>
      </w:r>
      <w:r w:rsidR="0068361B">
        <w:rPr>
          <w:sz w:val="28"/>
          <w:szCs w:val="24"/>
        </w:rPr>
        <w:t>стимулирующих</w:t>
      </w:r>
      <w:r w:rsidRPr="005073E3">
        <w:rPr>
          <w:sz w:val="28"/>
          <w:szCs w:val="24"/>
        </w:rPr>
        <w:t xml:space="preserve"> фактор</w:t>
      </w:r>
      <w:r w:rsidR="0068361B">
        <w:rPr>
          <w:sz w:val="28"/>
          <w:szCs w:val="24"/>
        </w:rPr>
        <w:t>ах</w:t>
      </w:r>
      <w:r w:rsidRPr="005073E3">
        <w:rPr>
          <w:sz w:val="28"/>
          <w:szCs w:val="24"/>
        </w:rPr>
        <w:t xml:space="preserve">, </w:t>
      </w:r>
      <w:r w:rsidR="0068361B">
        <w:rPr>
          <w:sz w:val="28"/>
          <w:szCs w:val="24"/>
        </w:rPr>
        <w:t>в первую очередь</w:t>
      </w:r>
      <w:r w:rsidRPr="005073E3">
        <w:rPr>
          <w:sz w:val="28"/>
          <w:szCs w:val="24"/>
        </w:rPr>
        <w:t xml:space="preserve">, </w:t>
      </w:r>
      <w:r w:rsidR="0068361B">
        <w:rPr>
          <w:sz w:val="28"/>
          <w:szCs w:val="24"/>
        </w:rPr>
        <w:t xml:space="preserve">предприятия стремятся к осуществлению научно-технологической кооперации, чтобы получить преимущество перед конкурентами на фоне ускоряющейся гонки за технологическим прогрессом. </w:t>
      </w:r>
      <w:r w:rsidRPr="005073E3">
        <w:rPr>
          <w:sz w:val="28"/>
          <w:szCs w:val="24"/>
        </w:rPr>
        <w:t xml:space="preserve">Во-вторых, </w:t>
      </w:r>
      <w:r w:rsidR="00C97F65">
        <w:rPr>
          <w:sz w:val="28"/>
          <w:szCs w:val="24"/>
        </w:rPr>
        <w:t xml:space="preserve">организации стремятся к разделению рисков во время осуществления </w:t>
      </w:r>
      <w:r w:rsidR="00C97F65" w:rsidRPr="005073E3">
        <w:rPr>
          <w:sz w:val="28"/>
          <w:szCs w:val="24"/>
        </w:rPr>
        <w:t>среднесрочн</w:t>
      </w:r>
      <w:r w:rsidR="00C97F65">
        <w:rPr>
          <w:sz w:val="28"/>
          <w:szCs w:val="24"/>
        </w:rPr>
        <w:t>ых</w:t>
      </w:r>
      <w:r w:rsidR="00C97F65" w:rsidRPr="005073E3">
        <w:rPr>
          <w:sz w:val="28"/>
          <w:szCs w:val="24"/>
        </w:rPr>
        <w:t xml:space="preserve"> </w:t>
      </w:r>
      <w:r w:rsidR="00C97F65">
        <w:rPr>
          <w:sz w:val="28"/>
          <w:szCs w:val="24"/>
        </w:rPr>
        <w:t xml:space="preserve">и </w:t>
      </w:r>
      <w:r w:rsidRPr="005073E3">
        <w:rPr>
          <w:sz w:val="28"/>
          <w:szCs w:val="24"/>
        </w:rPr>
        <w:t>долгосрочн</w:t>
      </w:r>
      <w:r w:rsidR="00C97F65">
        <w:rPr>
          <w:sz w:val="28"/>
          <w:szCs w:val="24"/>
        </w:rPr>
        <w:t>ых</w:t>
      </w:r>
      <w:r w:rsidRPr="005073E3">
        <w:rPr>
          <w:sz w:val="28"/>
          <w:szCs w:val="24"/>
        </w:rPr>
        <w:t xml:space="preserve"> проектов. В-третьих, </w:t>
      </w:r>
      <w:r w:rsidR="00C97F65" w:rsidRPr="005073E3">
        <w:rPr>
          <w:sz w:val="28"/>
          <w:szCs w:val="24"/>
        </w:rPr>
        <w:t>для университетов и научно-исследовательских организаций</w:t>
      </w:r>
      <w:r w:rsidR="00C97F65">
        <w:rPr>
          <w:sz w:val="28"/>
          <w:szCs w:val="24"/>
        </w:rPr>
        <w:t xml:space="preserve"> большое значение имеет снижение издержек</w:t>
      </w:r>
      <w:r w:rsidRPr="005073E3">
        <w:rPr>
          <w:sz w:val="28"/>
          <w:szCs w:val="24"/>
        </w:rPr>
        <w:t xml:space="preserve">, так как </w:t>
      </w:r>
      <w:r w:rsidR="00C97F65">
        <w:rPr>
          <w:sz w:val="28"/>
          <w:szCs w:val="24"/>
        </w:rPr>
        <w:t>бремя</w:t>
      </w:r>
      <w:r w:rsidRPr="005073E3">
        <w:rPr>
          <w:sz w:val="28"/>
          <w:szCs w:val="24"/>
        </w:rPr>
        <w:t xml:space="preserve"> </w:t>
      </w:r>
      <w:r w:rsidR="00C97F65">
        <w:rPr>
          <w:sz w:val="28"/>
          <w:szCs w:val="24"/>
        </w:rPr>
        <w:t>непроизводственных (косвенных)</w:t>
      </w:r>
      <w:r w:rsidRPr="005073E3">
        <w:rPr>
          <w:sz w:val="28"/>
          <w:szCs w:val="24"/>
        </w:rPr>
        <w:t xml:space="preserve"> расход</w:t>
      </w:r>
      <w:r w:rsidR="00C97F65">
        <w:rPr>
          <w:sz w:val="28"/>
          <w:szCs w:val="24"/>
        </w:rPr>
        <w:t>ов</w:t>
      </w:r>
      <w:r w:rsidRPr="005073E3">
        <w:rPr>
          <w:sz w:val="28"/>
          <w:szCs w:val="24"/>
        </w:rPr>
        <w:t xml:space="preserve"> и </w:t>
      </w:r>
      <w:r w:rsidR="00C97F65">
        <w:rPr>
          <w:sz w:val="28"/>
          <w:szCs w:val="24"/>
        </w:rPr>
        <w:t xml:space="preserve">расходов на </w:t>
      </w:r>
      <w:r w:rsidRPr="005073E3">
        <w:rPr>
          <w:sz w:val="28"/>
          <w:szCs w:val="24"/>
        </w:rPr>
        <w:t xml:space="preserve">социальное обеспечение </w:t>
      </w:r>
      <w:r w:rsidR="00C97F65">
        <w:rPr>
          <w:sz w:val="28"/>
          <w:szCs w:val="24"/>
        </w:rPr>
        <w:t xml:space="preserve">сотрудников </w:t>
      </w:r>
      <w:r w:rsidRPr="005073E3">
        <w:rPr>
          <w:sz w:val="28"/>
          <w:szCs w:val="24"/>
        </w:rPr>
        <w:t xml:space="preserve">несет сам университет. </w:t>
      </w:r>
      <w:r w:rsidR="00C97F65">
        <w:rPr>
          <w:sz w:val="28"/>
          <w:szCs w:val="24"/>
        </w:rPr>
        <w:t xml:space="preserve">Для небольших фирм одну из главных проблем составляет нехватка технологических, финансовых и интеллектуальных ресурсов для осуществления инновационной деятельности. </w:t>
      </w:r>
      <w:r w:rsidRPr="005073E3">
        <w:rPr>
          <w:sz w:val="28"/>
          <w:szCs w:val="24"/>
        </w:rPr>
        <w:t xml:space="preserve">Наконец, </w:t>
      </w:r>
      <w:r w:rsidR="00A77D25">
        <w:rPr>
          <w:sz w:val="28"/>
          <w:szCs w:val="24"/>
        </w:rPr>
        <w:t>выстраивание внешних</w:t>
      </w:r>
      <w:r w:rsidRPr="005073E3">
        <w:rPr>
          <w:sz w:val="28"/>
          <w:szCs w:val="24"/>
        </w:rPr>
        <w:t xml:space="preserve"> связей предоставляет </w:t>
      </w:r>
      <w:r w:rsidRPr="005073E3">
        <w:rPr>
          <w:sz w:val="28"/>
          <w:szCs w:val="24"/>
        </w:rPr>
        <w:lastRenderedPageBreak/>
        <w:t>хорошие возможности для привлечен</w:t>
      </w:r>
      <w:r w:rsidR="00A77D25">
        <w:rPr>
          <w:sz w:val="28"/>
          <w:szCs w:val="24"/>
        </w:rPr>
        <w:t>ия новых молодых исследователей</w:t>
      </w:r>
      <w:r w:rsidRPr="005073E3">
        <w:rPr>
          <w:sz w:val="28"/>
          <w:szCs w:val="24"/>
        </w:rPr>
        <w:t xml:space="preserve"> </w:t>
      </w:r>
      <w:r w:rsidR="00A77D25">
        <w:rPr>
          <w:sz w:val="28"/>
          <w:szCs w:val="24"/>
        </w:rPr>
        <w:t>и лучших выпускников вузов</w:t>
      </w:r>
      <w:r w:rsidRPr="005073E3">
        <w:rPr>
          <w:sz w:val="28"/>
          <w:szCs w:val="24"/>
        </w:rPr>
        <w:t>.</w:t>
      </w:r>
    </w:p>
    <w:p w:rsidR="005073E3" w:rsidRPr="005073E3" w:rsidRDefault="005073E3" w:rsidP="00914A40">
      <w:pPr>
        <w:shd w:val="clear" w:color="auto" w:fill="FFFFFF"/>
        <w:spacing w:line="360" w:lineRule="auto"/>
        <w:ind w:firstLine="709"/>
        <w:jc w:val="both"/>
        <w:rPr>
          <w:sz w:val="28"/>
          <w:szCs w:val="24"/>
        </w:rPr>
      </w:pPr>
      <w:r w:rsidRPr="005073E3">
        <w:rPr>
          <w:sz w:val="28"/>
          <w:szCs w:val="24"/>
        </w:rPr>
        <w:t xml:space="preserve">Согласно </w:t>
      </w:r>
      <w:r w:rsidR="00A77D25">
        <w:rPr>
          <w:sz w:val="28"/>
          <w:szCs w:val="24"/>
        </w:rPr>
        <w:t xml:space="preserve">исследованию </w:t>
      </w:r>
      <w:proofErr w:type="spellStart"/>
      <w:r w:rsidR="00A77D25">
        <w:rPr>
          <w:sz w:val="28"/>
          <w:szCs w:val="24"/>
          <w:lang w:val="en-US"/>
        </w:rPr>
        <w:t>Onida</w:t>
      </w:r>
      <w:proofErr w:type="spellEnd"/>
      <w:r w:rsidRPr="005073E3">
        <w:rPr>
          <w:sz w:val="28"/>
          <w:szCs w:val="24"/>
        </w:rPr>
        <w:t xml:space="preserve"> и </w:t>
      </w:r>
      <w:proofErr w:type="spellStart"/>
      <w:r w:rsidRPr="005073E3">
        <w:rPr>
          <w:sz w:val="28"/>
          <w:szCs w:val="24"/>
        </w:rPr>
        <w:t>Malebra</w:t>
      </w:r>
      <w:proofErr w:type="spellEnd"/>
      <w:r w:rsidRPr="005073E3">
        <w:rPr>
          <w:sz w:val="28"/>
          <w:szCs w:val="24"/>
        </w:rPr>
        <w:t xml:space="preserve">, </w:t>
      </w:r>
      <w:r w:rsidR="00A77D25">
        <w:rPr>
          <w:sz w:val="28"/>
          <w:szCs w:val="24"/>
        </w:rPr>
        <w:t xml:space="preserve">можно выделить несколько видов сотрудничества </w:t>
      </w:r>
      <w:r w:rsidRPr="005073E3">
        <w:rPr>
          <w:sz w:val="28"/>
          <w:szCs w:val="24"/>
        </w:rPr>
        <w:t xml:space="preserve">между </w:t>
      </w:r>
      <w:r w:rsidR="00A77D25">
        <w:rPr>
          <w:sz w:val="28"/>
          <w:szCs w:val="24"/>
        </w:rPr>
        <w:t>предприятиям</w:t>
      </w:r>
      <w:r w:rsidR="002F1169">
        <w:rPr>
          <w:sz w:val="28"/>
          <w:szCs w:val="24"/>
        </w:rPr>
        <w:t>и</w:t>
      </w:r>
      <w:r w:rsidRPr="005073E3">
        <w:rPr>
          <w:sz w:val="28"/>
          <w:szCs w:val="24"/>
        </w:rPr>
        <w:t xml:space="preserve">, университетами и научно-исследовательскими организациями </w:t>
      </w:r>
      <w:r w:rsidR="002F1169">
        <w:rPr>
          <w:sz w:val="28"/>
          <w:szCs w:val="24"/>
        </w:rPr>
        <w:t>по длительности связи</w:t>
      </w:r>
      <w:r w:rsidRPr="005073E3">
        <w:rPr>
          <w:sz w:val="28"/>
          <w:szCs w:val="24"/>
        </w:rPr>
        <w:t xml:space="preserve"> (долгосрочн</w:t>
      </w:r>
      <w:r w:rsidR="002F1169">
        <w:rPr>
          <w:sz w:val="28"/>
          <w:szCs w:val="24"/>
        </w:rPr>
        <w:t>ая</w:t>
      </w:r>
      <w:r w:rsidRPr="005073E3">
        <w:rPr>
          <w:sz w:val="28"/>
          <w:szCs w:val="24"/>
        </w:rPr>
        <w:t>, среднесрочн</w:t>
      </w:r>
      <w:r w:rsidR="002F1169">
        <w:rPr>
          <w:sz w:val="28"/>
          <w:szCs w:val="24"/>
        </w:rPr>
        <w:t>ая</w:t>
      </w:r>
      <w:r w:rsidRPr="005073E3">
        <w:rPr>
          <w:sz w:val="28"/>
          <w:szCs w:val="24"/>
        </w:rPr>
        <w:t xml:space="preserve"> и краткосрочн</w:t>
      </w:r>
      <w:r w:rsidR="002F1169">
        <w:rPr>
          <w:sz w:val="28"/>
          <w:szCs w:val="24"/>
        </w:rPr>
        <w:t>ая</w:t>
      </w:r>
      <w:r w:rsidRPr="005073E3">
        <w:rPr>
          <w:sz w:val="28"/>
          <w:szCs w:val="24"/>
        </w:rPr>
        <w:t>)</w:t>
      </w:r>
      <w:r w:rsidR="002F1169">
        <w:rPr>
          <w:sz w:val="28"/>
          <w:szCs w:val="24"/>
        </w:rPr>
        <w:t>, а также по целям связи.</w:t>
      </w:r>
      <w:r w:rsidRPr="005073E3">
        <w:rPr>
          <w:sz w:val="28"/>
          <w:szCs w:val="24"/>
        </w:rPr>
        <w:t xml:space="preserve"> </w:t>
      </w:r>
    </w:p>
    <w:p w:rsidR="002F1169" w:rsidRPr="002F1169" w:rsidRDefault="002F1169" w:rsidP="004D6CF2">
      <w:pPr>
        <w:shd w:val="clear" w:color="auto" w:fill="FFFFFF"/>
        <w:spacing w:line="360" w:lineRule="auto"/>
        <w:ind w:firstLine="709"/>
        <w:jc w:val="both"/>
        <w:rPr>
          <w:sz w:val="28"/>
          <w:szCs w:val="24"/>
        </w:rPr>
      </w:pPr>
      <w:r w:rsidRPr="002F1169">
        <w:rPr>
          <w:sz w:val="28"/>
          <w:szCs w:val="24"/>
        </w:rPr>
        <w:t>Долгосрочн</w:t>
      </w:r>
      <w:r w:rsidR="004D6CF2">
        <w:rPr>
          <w:sz w:val="28"/>
          <w:szCs w:val="24"/>
        </w:rPr>
        <w:t>ая</w:t>
      </w:r>
      <w:r w:rsidRPr="002F1169">
        <w:rPr>
          <w:sz w:val="28"/>
          <w:szCs w:val="24"/>
        </w:rPr>
        <w:t xml:space="preserve"> неофициальн</w:t>
      </w:r>
      <w:r w:rsidR="004D6CF2">
        <w:rPr>
          <w:sz w:val="28"/>
          <w:szCs w:val="24"/>
        </w:rPr>
        <w:t>ая</w:t>
      </w:r>
      <w:r w:rsidRPr="002F1169">
        <w:rPr>
          <w:sz w:val="28"/>
          <w:szCs w:val="24"/>
        </w:rPr>
        <w:t xml:space="preserve"> </w:t>
      </w:r>
      <w:r w:rsidR="004D6CF2">
        <w:rPr>
          <w:sz w:val="28"/>
          <w:szCs w:val="24"/>
        </w:rPr>
        <w:t>кооперация</w:t>
      </w:r>
      <w:r w:rsidRPr="002F1169">
        <w:rPr>
          <w:sz w:val="28"/>
          <w:szCs w:val="24"/>
        </w:rPr>
        <w:t xml:space="preserve"> </w:t>
      </w:r>
      <w:r w:rsidR="004D6CF2">
        <w:rPr>
          <w:sz w:val="28"/>
          <w:szCs w:val="24"/>
        </w:rPr>
        <w:t xml:space="preserve"> сфере науки и исследований </w:t>
      </w:r>
      <w:r w:rsidRPr="002F1169">
        <w:rPr>
          <w:sz w:val="28"/>
          <w:szCs w:val="24"/>
        </w:rPr>
        <w:t xml:space="preserve">между </w:t>
      </w:r>
      <w:r w:rsidR="004D6CF2">
        <w:rPr>
          <w:sz w:val="28"/>
          <w:szCs w:val="24"/>
        </w:rPr>
        <w:t>предприятиями</w:t>
      </w:r>
      <w:r w:rsidRPr="002F1169">
        <w:rPr>
          <w:sz w:val="28"/>
          <w:szCs w:val="24"/>
        </w:rPr>
        <w:t xml:space="preserve">, университетами и научно-исследовательскими организациями в основном </w:t>
      </w:r>
      <w:r w:rsidR="004D6CF2">
        <w:rPr>
          <w:sz w:val="28"/>
          <w:szCs w:val="24"/>
        </w:rPr>
        <w:t>возникает в области</w:t>
      </w:r>
      <w:r w:rsidRPr="002F1169">
        <w:rPr>
          <w:sz w:val="28"/>
          <w:szCs w:val="24"/>
        </w:rPr>
        <w:t xml:space="preserve"> фундаментальных вид</w:t>
      </w:r>
      <w:r w:rsidR="004D6CF2">
        <w:rPr>
          <w:sz w:val="28"/>
          <w:szCs w:val="24"/>
        </w:rPr>
        <w:t>ов</w:t>
      </w:r>
      <w:r w:rsidRPr="002F1169">
        <w:rPr>
          <w:sz w:val="28"/>
          <w:szCs w:val="24"/>
        </w:rPr>
        <w:t xml:space="preserve"> исследований. Примерами такого сотрудничества могут быть найдены в </w:t>
      </w:r>
      <w:r w:rsidR="004D6CF2">
        <w:rPr>
          <w:sz w:val="28"/>
          <w:szCs w:val="24"/>
        </w:rPr>
        <w:t>таких</w:t>
      </w:r>
      <w:r w:rsidRPr="002F1169">
        <w:rPr>
          <w:sz w:val="28"/>
          <w:szCs w:val="24"/>
        </w:rPr>
        <w:t xml:space="preserve"> областях, как электроника, ядерн</w:t>
      </w:r>
      <w:r w:rsidR="004D6CF2">
        <w:rPr>
          <w:sz w:val="28"/>
          <w:szCs w:val="24"/>
        </w:rPr>
        <w:t>ая</w:t>
      </w:r>
      <w:r w:rsidRPr="002F1169">
        <w:rPr>
          <w:sz w:val="28"/>
          <w:szCs w:val="24"/>
        </w:rPr>
        <w:t xml:space="preserve"> энергетик</w:t>
      </w:r>
      <w:r w:rsidR="004D6CF2">
        <w:rPr>
          <w:sz w:val="28"/>
          <w:szCs w:val="24"/>
        </w:rPr>
        <w:t>а</w:t>
      </w:r>
      <w:r w:rsidRPr="002F1169">
        <w:rPr>
          <w:sz w:val="28"/>
          <w:szCs w:val="24"/>
        </w:rPr>
        <w:t xml:space="preserve"> и инженер</w:t>
      </w:r>
      <w:r w:rsidR="004D6CF2">
        <w:rPr>
          <w:sz w:val="28"/>
          <w:szCs w:val="24"/>
        </w:rPr>
        <w:t>ия</w:t>
      </w:r>
      <w:r w:rsidRPr="002F1169">
        <w:rPr>
          <w:sz w:val="28"/>
          <w:szCs w:val="24"/>
        </w:rPr>
        <w:t>.</w:t>
      </w:r>
    </w:p>
    <w:p w:rsidR="002F1169" w:rsidRPr="002F1169" w:rsidRDefault="002F1169" w:rsidP="004D6CF2">
      <w:pPr>
        <w:shd w:val="clear" w:color="auto" w:fill="FFFFFF"/>
        <w:spacing w:line="360" w:lineRule="auto"/>
        <w:ind w:firstLine="709"/>
        <w:jc w:val="both"/>
        <w:rPr>
          <w:sz w:val="28"/>
          <w:szCs w:val="24"/>
        </w:rPr>
      </w:pPr>
      <w:r w:rsidRPr="002F1169">
        <w:rPr>
          <w:sz w:val="28"/>
          <w:szCs w:val="24"/>
        </w:rPr>
        <w:t>Среднесрочн</w:t>
      </w:r>
      <w:r w:rsidR="004D6CF2">
        <w:rPr>
          <w:sz w:val="28"/>
          <w:szCs w:val="24"/>
        </w:rPr>
        <w:t>ая</w:t>
      </w:r>
      <w:r w:rsidRPr="002F1169">
        <w:rPr>
          <w:sz w:val="28"/>
          <w:szCs w:val="24"/>
        </w:rPr>
        <w:t xml:space="preserve"> вертикальн</w:t>
      </w:r>
      <w:r w:rsidR="004D6CF2">
        <w:rPr>
          <w:sz w:val="28"/>
          <w:szCs w:val="24"/>
        </w:rPr>
        <w:t>ая</w:t>
      </w:r>
      <w:r w:rsidRPr="002F1169">
        <w:rPr>
          <w:sz w:val="28"/>
          <w:szCs w:val="24"/>
        </w:rPr>
        <w:t xml:space="preserve"> </w:t>
      </w:r>
      <w:r w:rsidR="004D6CF2">
        <w:rPr>
          <w:sz w:val="28"/>
          <w:szCs w:val="24"/>
        </w:rPr>
        <w:t>кооперация</w:t>
      </w:r>
      <w:r w:rsidRPr="002F1169">
        <w:rPr>
          <w:sz w:val="28"/>
          <w:szCs w:val="24"/>
        </w:rPr>
        <w:t xml:space="preserve"> </w:t>
      </w:r>
      <w:r w:rsidR="004D6CF2">
        <w:rPr>
          <w:sz w:val="28"/>
          <w:szCs w:val="24"/>
        </w:rPr>
        <w:t>применима для</w:t>
      </w:r>
      <w:r w:rsidRPr="002F1169">
        <w:rPr>
          <w:sz w:val="28"/>
          <w:szCs w:val="24"/>
        </w:rPr>
        <w:t xml:space="preserve"> разделения труда между научно-исследовательскими организациями, которые </w:t>
      </w:r>
      <w:r w:rsidR="004D6CF2">
        <w:rPr>
          <w:sz w:val="28"/>
          <w:szCs w:val="24"/>
        </w:rPr>
        <w:t>отвечают за</w:t>
      </w:r>
      <w:r w:rsidRPr="002F1169">
        <w:rPr>
          <w:sz w:val="28"/>
          <w:szCs w:val="24"/>
        </w:rPr>
        <w:t xml:space="preserve"> </w:t>
      </w:r>
      <w:r w:rsidR="004D6CF2">
        <w:rPr>
          <w:sz w:val="28"/>
          <w:szCs w:val="24"/>
        </w:rPr>
        <w:t>предварительный этап инновационного процесса</w:t>
      </w:r>
      <w:r w:rsidRPr="002F1169">
        <w:rPr>
          <w:sz w:val="28"/>
          <w:szCs w:val="24"/>
        </w:rPr>
        <w:t xml:space="preserve"> и фирм</w:t>
      </w:r>
      <w:r w:rsidR="004D6CF2">
        <w:rPr>
          <w:sz w:val="28"/>
          <w:szCs w:val="24"/>
        </w:rPr>
        <w:t>ами</w:t>
      </w:r>
      <w:r w:rsidRPr="002F1169">
        <w:rPr>
          <w:sz w:val="28"/>
          <w:szCs w:val="24"/>
        </w:rPr>
        <w:t xml:space="preserve">, которые </w:t>
      </w:r>
      <w:r w:rsidR="004D6CF2">
        <w:rPr>
          <w:sz w:val="28"/>
          <w:szCs w:val="24"/>
        </w:rPr>
        <w:t>занимаются последующими этапами, такими как внедрение и использование инноваций</w:t>
      </w:r>
      <w:r w:rsidRPr="002F1169">
        <w:rPr>
          <w:sz w:val="28"/>
          <w:szCs w:val="24"/>
        </w:rPr>
        <w:t>.</w:t>
      </w:r>
    </w:p>
    <w:p w:rsidR="002F1169" w:rsidRPr="002F1169" w:rsidRDefault="002F1169" w:rsidP="004D6CF2">
      <w:pPr>
        <w:shd w:val="clear" w:color="auto" w:fill="FFFFFF"/>
        <w:spacing w:line="360" w:lineRule="auto"/>
        <w:ind w:firstLine="709"/>
        <w:jc w:val="both"/>
        <w:rPr>
          <w:sz w:val="28"/>
          <w:szCs w:val="24"/>
        </w:rPr>
      </w:pPr>
      <w:r w:rsidRPr="002F1169">
        <w:rPr>
          <w:sz w:val="28"/>
          <w:szCs w:val="24"/>
        </w:rPr>
        <w:t>Среднесрочн</w:t>
      </w:r>
      <w:r w:rsidR="004D6CF2">
        <w:rPr>
          <w:sz w:val="28"/>
          <w:szCs w:val="24"/>
        </w:rPr>
        <w:t>ое</w:t>
      </w:r>
      <w:r w:rsidRPr="002F1169">
        <w:rPr>
          <w:sz w:val="28"/>
          <w:szCs w:val="24"/>
        </w:rPr>
        <w:t xml:space="preserve"> горизонтально</w:t>
      </w:r>
      <w:r w:rsidR="004D6CF2">
        <w:rPr>
          <w:sz w:val="28"/>
          <w:szCs w:val="24"/>
        </w:rPr>
        <w:t>е</w:t>
      </w:r>
      <w:r w:rsidRPr="002F1169">
        <w:rPr>
          <w:sz w:val="28"/>
          <w:szCs w:val="24"/>
        </w:rPr>
        <w:t xml:space="preserve"> сотрудничеств</w:t>
      </w:r>
      <w:r w:rsidR="004D6CF2">
        <w:rPr>
          <w:sz w:val="28"/>
          <w:szCs w:val="24"/>
        </w:rPr>
        <w:t>о</w:t>
      </w:r>
      <w:r w:rsidRPr="002F1169">
        <w:rPr>
          <w:sz w:val="28"/>
          <w:szCs w:val="24"/>
        </w:rPr>
        <w:t xml:space="preserve"> </w:t>
      </w:r>
      <w:r w:rsidR="004D6CF2">
        <w:rPr>
          <w:sz w:val="28"/>
          <w:szCs w:val="24"/>
        </w:rPr>
        <w:t>возникает</w:t>
      </w:r>
      <w:r w:rsidRPr="002F1169">
        <w:rPr>
          <w:sz w:val="28"/>
          <w:szCs w:val="24"/>
        </w:rPr>
        <w:t xml:space="preserve"> между равноправными партнерами. Фирм</w:t>
      </w:r>
      <w:r w:rsidR="004D6CF2">
        <w:rPr>
          <w:sz w:val="28"/>
          <w:szCs w:val="24"/>
        </w:rPr>
        <w:t>ы</w:t>
      </w:r>
      <w:r w:rsidRPr="002F1169">
        <w:rPr>
          <w:sz w:val="28"/>
          <w:szCs w:val="24"/>
        </w:rPr>
        <w:t xml:space="preserve"> и исследовательски</w:t>
      </w:r>
      <w:r w:rsidR="004D6CF2">
        <w:rPr>
          <w:sz w:val="28"/>
          <w:szCs w:val="24"/>
        </w:rPr>
        <w:t>е</w:t>
      </w:r>
      <w:r w:rsidRPr="002F1169">
        <w:rPr>
          <w:sz w:val="28"/>
          <w:szCs w:val="24"/>
        </w:rPr>
        <w:t xml:space="preserve"> организаций, с высоким </w:t>
      </w:r>
      <w:r w:rsidR="004D6CF2">
        <w:rPr>
          <w:sz w:val="28"/>
          <w:szCs w:val="24"/>
        </w:rPr>
        <w:t>потенциалом к созданию инноваций</w:t>
      </w:r>
      <w:r w:rsidRPr="002F1169">
        <w:rPr>
          <w:sz w:val="28"/>
          <w:szCs w:val="24"/>
        </w:rPr>
        <w:t>, объедин</w:t>
      </w:r>
      <w:r w:rsidR="004D6CF2">
        <w:rPr>
          <w:sz w:val="28"/>
          <w:szCs w:val="24"/>
        </w:rPr>
        <w:t>яются</w:t>
      </w:r>
      <w:r w:rsidRPr="002F1169">
        <w:rPr>
          <w:sz w:val="28"/>
          <w:szCs w:val="24"/>
        </w:rPr>
        <w:t xml:space="preserve">, </w:t>
      </w:r>
      <w:r w:rsidR="004D6CF2">
        <w:rPr>
          <w:sz w:val="28"/>
          <w:szCs w:val="24"/>
        </w:rPr>
        <w:t>если им</w:t>
      </w:r>
      <w:r w:rsidRPr="002F1169">
        <w:rPr>
          <w:sz w:val="28"/>
          <w:szCs w:val="24"/>
        </w:rPr>
        <w:t xml:space="preserve"> не хватает </w:t>
      </w:r>
      <w:r w:rsidR="004D6CF2">
        <w:rPr>
          <w:sz w:val="28"/>
          <w:szCs w:val="24"/>
        </w:rPr>
        <w:t>знаний</w:t>
      </w:r>
      <w:r w:rsidRPr="002F1169">
        <w:rPr>
          <w:sz w:val="28"/>
          <w:szCs w:val="24"/>
        </w:rPr>
        <w:t xml:space="preserve">, оборудования или </w:t>
      </w:r>
      <w:r w:rsidR="004D6CF2">
        <w:rPr>
          <w:sz w:val="28"/>
          <w:szCs w:val="24"/>
        </w:rPr>
        <w:t xml:space="preserve">финансовых </w:t>
      </w:r>
      <w:r w:rsidRPr="002F1169">
        <w:rPr>
          <w:sz w:val="28"/>
          <w:szCs w:val="24"/>
        </w:rPr>
        <w:t>средств, необходимых для реализации проекта.</w:t>
      </w:r>
    </w:p>
    <w:p w:rsidR="002F1169" w:rsidRPr="002F1169" w:rsidRDefault="002F1169" w:rsidP="004D6CF2">
      <w:pPr>
        <w:shd w:val="clear" w:color="auto" w:fill="FFFFFF"/>
        <w:spacing w:line="360" w:lineRule="auto"/>
        <w:ind w:firstLine="709"/>
        <w:jc w:val="both"/>
        <w:rPr>
          <w:sz w:val="28"/>
          <w:szCs w:val="24"/>
        </w:rPr>
      </w:pPr>
      <w:r w:rsidRPr="002F1169">
        <w:rPr>
          <w:sz w:val="28"/>
          <w:szCs w:val="24"/>
        </w:rPr>
        <w:t>Краткосрочн</w:t>
      </w:r>
      <w:r w:rsidR="00557772">
        <w:rPr>
          <w:sz w:val="28"/>
          <w:szCs w:val="24"/>
        </w:rPr>
        <w:t>ое сотрудничество, направленное на решение конкретной проблемы</w:t>
      </w:r>
      <w:r w:rsidRPr="002F1169">
        <w:rPr>
          <w:sz w:val="28"/>
          <w:szCs w:val="24"/>
        </w:rPr>
        <w:t xml:space="preserve"> </w:t>
      </w:r>
      <w:r w:rsidR="00557772">
        <w:rPr>
          <w:sz w:val="28"/>
          <w:szCs w:val="24"/>
        </w:rPr>
        <w:t>заключается в предоставлении</w:t>
      </w:r>
      <w:r w:rsidRPr="002F1169">
        <w:rPr>
          <w:sz w:val="28"/>
          <w:szCs w:val="24"/>
        </w:rPr>
        <w:t xml:space="preserve"> </w:t>
      </w:r>
      <w:r w:rsidR="00557772" w:rsidRPr="002F1169">
        <w:rPr>
          <w:sz w:val="28"/>
          <w:szCs w:val="24"/>
        </w:rPr>
        <w:t>университет</w:t>
      </w:r>
      <w:r w:rsidR="00557772">
        <w:rPr>
          <w:sz w:val="28"/>
          <w:szCs w:val="24"/>
        </w:rPr>
        <w:t>ами</w:t>
      </w:r>
      <w:r w:rsidR="00557772" w:rsidRPr="002F1169">
        <w:rPr>
          <w:sz w:val="28"/>
          <w:szCs w:val="24"/>
        </w:rPr>
        <w:t xml:space="preserve"> или научно-исследовательских организаци</w:t>
      </w:r>
      <w:r w:rsidR="00557772">
        <w:rPr>
          <w:sz w:val="28"/>
          <w:szCs w:val="24"/>
        </w:rPr>
        <w:t>ями</w:t>
      </w:r>
      <w:r w:rsidR="00557772" w:rsidRPr="002F1169">
        <w:rPr>
          <w:sz w:val="28"/>
          <w:szCs w:val="24"/>
        </w:rPr>
        <w:t xml:space="preserve"> </w:t>
      </w:r>
      <w:r w:rsidRPr="002F1169">
        <w:rPr>
          <w:sz w:val="28"/>
          <w:szCs w:val="24"/>
        </w:rPr>
        <w:t xml:space="preserve">конкретных услуг </w:t>
      </w:r>
      <w:r w:rsidR="00557772">
        <w:rPr>
          <w:sz w:val="28"/>
          <w:szCs w:val="24"/>
        </w:rPr>
        <w:t>предприятиям</w:t>
      </w:r>
      <w:r w:rsidRPr="002F1169">
        <w:rPr>
          <w:sz w:val="28"/>
          <w:szCs w:val="24"/>
        </w:rPr>
        <w:t>.</w:t>
      </w:r>
    </w:p>
    <w:p w:rsidR="004C5535" w:rsidRDefault="00557772" w:rsidP="004D6CF2">
      <w:pPr>
        <w:shd w:val="clear" w:color="auto" w:fill="FFFFFF"/>
        <w:spacing w:line="360" w:lineRule="auto"/>
        <w:ind w:firstLine="709"/>
        <w:jc w:val="both"/>
        <w:rPr>
          <w:sz w:val="28"/>
          <w:szCs w:val="24"/>
        </w:rPr>
      </w:pPr>
      <w:r>
        <w:rPr>
          <w:sz w:val="28"/>
          <w:szCs w:val="24"/>
        </w:rPr>
        <w:t>Другой вид к</w:t>
      </w:r>
      <w:r w:rsidR="002F1169" w:rsidRPr="002F1169">
        <w:rPr>
          <w:sz w:val="28"/>
          <w:szCs w:val="24"/>
        </w:rPr>
        <w:t>раткосрочн</w:t>
      </w:r>
      <w:r>
        <w:rPr>
          <w:sz w:val="28"/>
          <w:szCs w:val="24"/>
        </w:rPr>
        <w:t xml:space="preserve">ой кооперации, направленный на распространение знаний и технологий, </w:t>
      </w:r>
      <w:r w:rsidR="002F1169" w:rsidRPr="002F1169">
        <w:rPr>
          <w:sz w:val="28"/>
          <w:szCs w:val="24"/>
        </w:rPr>
        <w:t xml:space="preserve"> </w:t>
      </w:r>
      <w:r>
        <w:rPr>
          <w:sz w:val="28"/>
          <w:szCs w:val="24"/>
        </w:rPr>
        <w:t>осуществляется для повышения эффективности работы малых предприятий. При</w:t>
      </w:r>
      <w:r w:rsidR="002F1169" w:rsidRPr="002F1169">
        <w:rPr>
          <w:sz w:val="28"/>
          <w:szCs w:val="24"/>
        </w:rPr>
        <w:t xml:space="preserve"> этом типе сотрудничества государственны</w:t>
      </w:r>
      <w:r>
        <w:rPr>
          <w:sz w:val="28"/>
          <w:szCs w:val="24"/>
        </w:rPr>
        <w:t>е</w:t>
      </w:r>
      <w:r w:rsidR="002F1169" w:rsidRPr="002F1169">
        <w:rPr>
          <w:sz w:val="28"/>
          <w:szCs w:val="24"/>
        </w:rPr>
        <w:t xml:space="preserve"> или частны</w:t>
      </w:r>
      <w:r>
        <w:rPr>
          <w:sz w:val="28"/>
          <w:szCs w:val="24"/>
        </w:rPr>
        <w:t>е</w:t>
      </w:r>
      <w:r w:rsidR="002F1169" w:rsidRPr="002F1169">
        <w:rPr>
          <w:sz w:val="28"/>
          <w:szCs w:val="24"/>
        </w:rPr>
        <w:t xml:space="preserve"> некоммерчески</w:t>
      </w:r>
      <w:r>
        <w:rPr>
          <w:sz w:val="28"/>
          <w:szCs w:val="24"/>
        </w:rPr>
        <w:t>е</w:t>
      </w:r>
      <w:r w:rsidR="002F1169" w:rsidRPr="002F1169">
        <w:rPr>
          <w:sz w:val="28"/>
          <w:szCs w:val="24"/>
        </w:rPr>
        <w:t xml:space="preserve"> организаци</w:t>
      </w:r>
      <w:r>
        <w:rPr>
          <w:sz w:val="28"/>
          <w:szCs w:val="24"/>
        </w:rPr>
        <w:t>и</w:t>
      </w:r>
      <w:r w:rsidR="002F1169" w:rsidRPr="002F1169">
        <w:rPr>
          <w:sz w:val="28"/>
          <w:szCs w:val="24"/>
        </w:rPr>
        <w:t xml:space="preserve"> предоставляют</w:t>
      </w:r>
      <w:r>
        <w:rPr>
          <w:sz w:val="28"/>
          <w:szCs w:val="24"/>
        </w:rPr>
        <w:t xml:space="preserve"> малым предприятиям общую информацию и ноу-хау.</w:t>
      </w:r>
    </w:p>
    <w:p w:rsidR="000B786C" w:rsidRDefault="001C5097" w:rsidP="004D6CF2">
      <w:pPr>
        <w:shd w:val="clear" w:color="auto" w:fill="FFFFFF"/>
        <w:spacing w:line="360" w:lineRule="auto"/>
        <w:ind w:firstLine="709"/>
        <w:jc w:val="both"/>
        <w:rPr>
          <w:sz w:val="28"/>
        </w:rPr>
      </w:pPr>
      <w:r>
        <w:rPr>
          <w:sz w:val="28"/>
          <w:szCs w:val="24"/>
        </w:rPr>
        <w:lastRenderedPageBreak/>
        <w:t>Рассмотренные</w:t>
      </w:r>
      <w:r w:rsidR="00926FA3">
        <w:rPr>
          <w:sz w:val="28"/>
          <w:szCs w:val="24"/>
        </w:rPr>
        <w:t xml:space="preserve"> мной выше исследования носят скорее теоретический и описательный характер. Говоря о более детальном изучении кооперации с точки зрения влияния на эффективность деятельности предприятия и количества созданных инноваций, стоит обратиться к исследованию </w:t>
      </w:r>
      <w:proofErr w:type="spellStart"/>
      <w:r w:rsidR="00926FA3">
        <w:rPr>
          <w:sz w:val="28"/>
          <w:lang w:val="en-US"/>
        </w:rPr>
        <w:t>Scwartz</w:t>
      </w:r>
      <w:proofErr w:type="spellEnd"/>
      <w:r w:rsidR="00926FA3" w:rsidRPr="001C5097">
        <w:rPr>
          <w:sz w:val="28"/>
        </w:rPr>
        <w:t xml:space="preserve">, </w:t>
      </w:r>
      <w:r w:rsidR="00926FA3">
        <w:rPr>
          <w:sz w:val="28"/>
          <w:lang w:val="en-US"/>
        </w:rPr>
        <w:t>M</w:t>
      </w:r>
      <w:r w:rsidR="00926FA3" w:rsidRPr="001C5097">
        <w:rPr>
          <w:sz w:val="28"/>
        </w:rPr>
        <w:t xml:space="preserve">., </w:t>
      </w:r>
      <w:proofErr w:type="spellStart"/>
      <w:r w:rsidR="00926FA3">
        <w:rPr>
          <w:sz w:val="28"/>
          <w:lang w:val="en-US"/>
        </w:rPr>
        <w:t>Peglow</w:t>
      </w:r>
      <w:proofErr w:type="spellEnd"/>
      <w:r w:rsidR="00926FA3" w:rsidRPr="001C5097">
        <w:rPr>
          <w:sz w:val="28"/>
        </w:rPr>
        <w:t xml:space="preserve">, </w:t>
      </w:r>
      <w:r w:rsidR="00926FA3">
        <w:rPr>
          <w:sz w:val="28"/>
          <w:lang w:val="en-US"/>
        </w:rPr>
        <w:t>F</w:t>
      </w:r>
      <w:r w:rsidR="00926FA3" w:rsidRPr="001C5097">
        <w:rPr>
          <w:sz w:val="28"/>
        </w:rPr>
        <w:t xml:space="preserve">., </w:t>
      </w:r>
      <w:r w:rsidR="00926FA3">
        <w:rPr>
          <w:sz w:val="28"/>
          <w:lang w:val="en-US"/>
        </w:rPr>
        <w:t>Fritsch</w:t>
      </w:r>
      <w:r w:rsidR="00926FA3" w:rsidRPr="001C5097">
        <w:rPr>
          <w:sz w:val="28"/>
        </w:rPr>
        <w:t xml:space="preserve">, </w:t>
      </w:r>
      <w:r w:rsidR="00926FA3">
        <w:rPr>
          <w:sz w:val="28"/>
          <w:lang w:val="en-US"/>
        </w:rPr>
        <w:t>M</w:t>
      </w:r>
      <w:r w:rsidR="00926FA3" w:rsidRPr="001C5097">
        <w:rPr>
          <w:sz w:val="28"/>
        </w:rPr>
        <w:t xml:space="preserve">., </w:t>
      </w:r>
      <w:proofErr w:type="spellStart"/>
      <w:r w:rsidR="00926FA3">
        <w:rPr>
          <w:sz w:val="28"/>
          <w:lang w:val="en-US"/>
        </w:rPr>
        <w:t>Geunter</w:t>
      </w:r>
      <w:proofErr w:type="spellEnd"/>
      <w:r w:rsidR="00926FA3" w:rsidRPr="001C5097">
        <w:rPr>
          <w:sz w:val="28"/>
        </w:rPr>
        <w:t xml:space="preserve">, </w:t>
      </w:r>
      <w:r w:rsidR="00926FA3">
        <w:rPr>
          <w:sz w:val="28"/>
          <w:lang w:val="en-US"/>
        </w:rPr>
        <w:t>J</w:t>
      </w:r>
      <w:r w:rsidR="00926FA3" w:rsidRPr="001C5097">
        <w:rPr>
          <w:sz w:val="28"/>
        </w:rPr>
        <w:t>.</w:t>
      </w:r>
      <w:r w:rsidR="00926FA3">
        <w:rPr>
          <w:sz w:val="28"/>
        </w:rPr>
        <w:t xml:space="preserve"> </w:t>
      </w:r>
      <w:r w:rsidR="00B71AF6">
        <w:rPr>
          <w:sz w:val="28"/>
        </w:rPr>
        <w:t>[</w:t>
      </w:r>
      <w:r w:rsidR="00125D98">
        <w:rPr>
          <w:sz w:val="28"/>
        </w:rPr>
        <w:t>13</w:t>
      </w:r>
      <w:r w:rsidR="00926FA3" w:rsidRPr="001C5097">
        <w:rPr>
          <w:sz w:val="28"/>
        </w:rPr>
        <w:t xml:space="preserve">, </w:t>
      </w:r>
      <w:r w:rsidR="00926FA3">
        <w:rPr>
          <w:sz w:val="28"/>
          <w:lang w:val="en-US"/>
        </w:rPr>
        <w:t>c</w:t>
      </w:r>
      <w:r w:rsidR="00926FA3" w:rsidRPr="001C5097">
        <w:rPr>
          <w:sz w:val="28"/>
        </w:rPr>
        <w:t xml:space="preserve">.358-369]. </w:t>
      </w:r>
      <w:r>
        <w:rPr>
          <w:sz w:val="28"/>
        </w:rPr>
        <w:t xml:space="preserve">В этой работе исследуется связь между характеристиками совместного проекта и «успешностью» проекта, то есть количественными результатами кооперации. Так как критерии «успешности» совместного предприятия для разных партнеров различны, для предприятий «успехом» можно считать внедренную инновацию, потенциально приносящую прибыль, а для научно-исследовательских учреждений – новую публикацию или зарегистрированный патент. В качестве характеристик совместного проекта авторы исследования рассматривали </w:t>
      </w:r>
      <w:r w:rsidR="00441C19">
        <w:rPr>
          <w:sz w:val="28"/>
        </w:rPr>
        <w:t xml:space="preserve">наличие среди партнеров по кооперации университетов и научно-исследовательских учреждений, крупных фирм и предприятий; длительность проекта; объем финансирования (масштаб) проекта; географическая близость между партнерами по сотрудничеству; наличие опыта осуществления подобных совместных проектов; степень внедрения результатов проекта в производство и прочее. </w:t>
      </w:r>
    </w:p>
    <w:p w:rsidR="00586914" w:rsidRDefault="000B786C" w:rsidP="004D6CF2">
      <w:pPr>
        <w:shd w:val="clear" w:color="auto" w:fill="FFFFFF"/>
        <w:spacing w:line="360" w:lineRule="auto"/>
        <w:ind w:firstLine="709"/>
        <w:jc w:val="both"/>
        <w:rPr>
          <w:sz w:val="28"/>
        </w:rPr>
      </w:pPr>
      <w:r w:rsidRPr="000B786C">
        <w:rPr>
          <w:sz w:val="28"/>
        </w:rPr>
        <w:t xml:space="preserve">Результаты </w:t>
      </w:r>
      <w:r>
        <w:rPr>
          <w:sz w:val="28"/>
        </w:rPr>
        <w:t>исследования</w:t>
      </w:r>
      <w:r w:rsidRPr="000B786C">
        <w:rPr>
          <w:sz w:val="28"/>
        </w:rPr>
        <w:t xml:space="preserve"> подтверждают </w:t>
      </w:r>
      <w:r>
        <w:rPr>
          <w:sz w:val="28"/>
        </w:rPr>
        <w:t xml:space="preserve">логичное </w:t>
      </w:r>
      <w:r w:rsidRPr="000B786C">
        <w:rPr>
          <w:sz w:val="28"/>
        </w:rPr>
        <w:t xml:space="preserve">предположение, что участие университета является важным индикатором </w:t>
      </w:r>
      <w:r>
        <w:rPr>
          <w:sz w:val="28"/>
        </w:rPr>
        <w:t>числа</w:t>
      </w:r>
      <w:r w:rsidRPr="000B786C">
        <w:rPr>
          <w:sz w:val="28"/>
        </w:rPr>
        <w:t xml:space="preserve"> публикаций, как </w:t>
      </w:r>
      <w:r>
        <w:rPr>
          <w:sz w:val="28"/>
        </w:rPr>
        <w:t>результата инновационного</w:t>
      </w:r>
      <w:r w:rsidRPr="000B786C">
        <w:rPr>
          <w:sz w:val="28"/>
        </w:rPr>
        <w:t xml:space="preserve"> сотрудничества. </w:t>
      </w:r>
      <w:r>
        <w:rPr>
          <w:sz w:val="28"/>
        </w:rPr>
        <w:t xml:space="preserve">Проекты, в которых одним из партнеров является крупное предприятие, склонны быть более «производительными» в отношении числа зарегистрированных патентов, чем проекты, не имеющие такого партнера.  </w:t>
      </w:r>
      <w:r w:rsidRPr="000B786C">
        <w:rPr>
          <w:sz w:val="28"/>
        </w:rPr>
        <w:t xml:space="preserve">В то же время </w:t>
      </w:r>
      <w:r>
        <w:rPr>
          <w:sz w:val="28"/>
        </w:rPr>
        <w:t>подобная связь</w:t>
      </w:r>
      <w:r w:rsidRPr="000B786C">
        <w:rPr>
          <w:sz w:val="28"/>
        </w:rPr>
        <w:t xml:space="preserve"> </w:t>
      </w:r>
      <w:r>
        <w:rPr>
          <w:sz w:val="28"/>
        </w:rPr>
        <w:t xml:space="preserve">для </w:t>
      </w:r>
      <w:r w:rsidRPr="000B786C">
        <w:rPr>
          <w:sz w:val="28"/>
        </w:rPr>
        <w:t xml:space="preserve">проектов с участием академических партнеров не </w:t>
      </w:r>
      <w:r>
        <w:rPr>
          <w:sz w:val="28"/>
        </w:rPr>
        <w:t>наблюдается</w:t>
      </w:r>
      <w:r w:rsidRPr="000B786C">
        <w:rPr>
          <w:sz w:val="28"/>
        </w:rPr>
        <w:t>.</w:t>
      </w:r>
      <w:r>
        <w:rPr>
          <w:sz w:val="28"/>
        </w:rPr>
        <w:t xml:space="preserve"> </w:t>
      </w:r>
      <w:r w:rsidRPr="000B786C">
        <w:rPr>
          <w:sz w:val="28"/>
        </w:rPr>
        <w:t xml:space="preserve">Результаты свидетельствуют о положительном влиянии объема </w:t>
      </w:r>
      <w:r>
        <w:rPr>
          <w:sz w:val="28"/>
        </w:rPr>
        <w:t>финансирования проекта на его результативность.</w:t>
      </w:r>
      <w:r w:rsidRPr="000B786C">
        <w:rPr>
          <w:sz w:val="28"/>
        </w:rPr>
        <w:t xml:space="preserve"> Никако</w:t>
      </w:r>
      <w:r>
        <w:rPr>
          <w:sz w:val="28"/>
        </w:rPr>
        <w:t>й</w:t>
      </w:r>
      <w:r w:rsidRPr="000B786C">
        <w:rPr>
          <w:sz w:val="28"/>
        </w:rPr>
        <w:t xml:space="preserve"> </w:t>
      </w:r>
      <w:r>
        <w:rPr>
          <w:sz w:val="28"/>
        </w:rPr>
        <w:t>связи</w:t>
      </w:r>
      <w:r w:rsidRPr="000B786C">
        <w:rPr>
          <w:sz w:val="28"/>
        </w:rPr>
        <w:t xml:space="preserve"> </w:t>
      </w:r>
      <w:r>
        <w:rPr>
          <w:sz w:val="28"/>
        </w:rPr>
        <w:t>географической</w:t>
      </w:r>
      <w:r w:rsidRPr="000B786C">
        <w:rPr>
          <w:sz w:val="28"/>
        </w:rPr>
        <w:t xml:space="preserve"> близости партнер</w:t>
      </w:r>
      <w:r>
        <w:rPr>
          <w:sz w:val="28"/>
        </w:rPr>
        <w:t>ов</w:t>
      </w:r>
      <w:r w:rsidRPr="000B786C">
        <w:rPr>
          <w:sz w:val="28"/>
        </w:rPr>
        <w:t xml:space="preserve"> по сотрудничеству </w:t>
      </w:r>
      <w:r>
        <w:rPr>
          <w:sz w:val="28"/>
        </w:rPr>
        <w:t xml:space="preserve">и результативности совместного проекта выявлено </w:t>
      </w:r>
      <w:r w:rsidRPr="000B786C">
        <w:rPr>
          <w:sz w:val="28"/>
        </w:rPr>
        <w:t xml:space="preserve">не было; предыдущий опыт сотрудничества также </w:t>
      </w:r>
      <w:r>
        <w:rPr>
          <w:sz w:val="28"/>
        </w:rPr>
        <w:t xml:space="preserve">был </w:t>
      </w:r>
      <w:r w:rsidRPr="000B786C">
        <w:rPr>
          <w:sz w:val="28"/>
        </w:rPr>
        <w:t>признан</w:t>
      </w:r>
      <w:r>
        <w:rPr>
          <w:sz w:val="28"/>
        </w:rPr>
        <w:t xml:space="preserve"> </w:t>
      </w:r>
      <w:r w:rsidRPr="000B786C">
        <w:rPr>
          <w:sz w:val="28"/>
        </w:rPr>
        <w:t>несущественным</w:t>
      </w:r>
      <w:r>
        <w:rPr>
          <w:sz w:val="28"/>
        </w:rPr>
        <w:t xml:space="preserve"> фактором</w:t>
      </w:r>
      <w:r w:rsidRPr="000B786C">
        <w:rPr>
          <w:sz w:val="28"/>
        </w:rPr>
        <w:t>.</w:t>
      </w:r>
      <w:r w:rsidR="00441C19">
        <w:rPr>
          <w:sz w:val="28"/>
        </w:rPr>
        <w:t xml:space="preserve"> </w:t>
      </w:r>
    </w:p>
    <w:p w:rsidR="002838C0" w:rsidRDefault="00586914" w:rsidP="004D6CF2">
      <w:pPr>
        <w:shd w:val="clear" w:color="auto" w:fill="FFFFFF"/>
        <w:spacing w:line="360" w:lineRule="auto"/>
        <w:ind w:firstLine="709"/>
        <w:jc w:val="both"/>
        <w:rPr>
          <w:sz w:val="28"/>
        </w:rPr>
      </w:pPr>
      <w:r>
        <w:rPr>
          <w:sz w:val="28"/>
        </w:rPr>
        <w:lastRenderedPageBreak/>
        <w:t xml:space="preserve">Подобное </w:t>
      </w:r>
      <w:r w:rsidR="00E62C6D">
        <w:rPr>
          <w:sz w:val="28"/>
        </w:rPr>
        <w:t xml:space="preserve">более раннее </w:t>
      </w:r>
      <w:r>
        <w:rPr>
          <w:sz w:val="28"/>
        </w:rPr>
        <w:t xml:space="preserve">исследование </w:t>
      </w:r>
      <w:proofErr w:type="spellStart"/>
      <w:r>
        <w:rPr>
          <w:sz w:val="28"/>
          <w:lang w:val="en-US"/>
        </w:rPr>
        <w:t>Bizan</w:t>
      </w:r>
      <w:proofErr w:type="spellEnd"/>
      <w:r w:rsidR="00B71AF6">
        <w:rPr>
          <w:sz w:val="28"/>
        </w:rPr>
        <w:t xml:space="preserve"> [</w:t>
      </w:r>
      <w:r w:rsidR="00125D98">
        <w:rPr>
          <w:sz w:val="28"/>
        </w:rPr>
        <w:t>7</w:t>
      </w:r>
      <w:r w:rsidRPr="00E62C6D">
        <w:rPr>
          <w:sz w:val="28"/>
        </w:rPr>
        <w:t xml:space="preserve">, </w:t>
      </w:r>
      <w:r>
        <w:rPr>
          <w:sz w:val="28"/>
          <w:lang w:val="en-US"/>
        </w:rPr>
        <w:t>c</w:t>
      </w:r>
      <w:r w:rsidRPr="00E62C6D">
        <w:rPr>
          <w:sz w:val="28"/>
        </w:rPr>
        <w:t xml:space="preserve">.1619-1640] </w:t>
      </w:r>
      <w:r w:rsidR="00E62C6D">
        <w:rPr>
          <w:sz w:val="28"/>
        </w:rPr>
        <w:t>также установило значимость объема финансирования и длительности проекта по отношению к результатам  проекта. Кроме того, положительный эффект на успех совместного проекта оказывало участие партнеров-членов одной группы компаний. Результаты таких исследований могут и должны быть направлены на регулирование полит</w:t>
      </w:r>
      <w:r w:rsidR="00BB77F7">
        <w:rPr>
          <w:sz w:val="28"/>
        </w:rPr>
        <w:t>ики в области науки и инноваций:</w:t>
      </w:r>
      <w:r w:rsidR="00E62C6D">
        <w:rPr>
          <w:sz w:val="28"/>
        </w:rPr>
        <w:t xml:space="preserve"> стимулировать государство к финансированию совместных проектов по разработке инноваций и </w:t>
      </w:r>
      <w:r w:rsidR="00BB77F7">
        <w:rPr>
          <w:sz w:val="28"/>
        </w:rPr>
        <w:t>привлечению в такие проекты университетов и научно-исследовательских учреждений.</w:t>
      </w:r>
    </w:p>
    <w:p w:rsidR="00926FA3" w:rsidRPr="003E17D0" w:rsidRDefault="002838C0" w:rsidP="003E17D0">
      <w:pPr>
        <w:pStyle w:val="1"/>
        <w:spacing w:line="360" w:lineRule="auto"/>
        <w:jc w:val="center"/>
        <w:rPr>
          <w:rFonts w:ascii="Times New Roman" w:hAnsi="Times New Roman"/>
        </w:rPr>
      </w:pPr>
      <w:r>
        <w:br w:type="page"/>
      </w:r>
      <w:bookmarkStart w:id="6" w:name="_Toc357170003"/>
      <w:r w:rsidRPr="002838C0">
        <w:rPr>
          <w:rFonts w:ascii="Times New Roman" w:hAnsi="Times New Roman"/>
        </w:rPr>
        <w:lastRenderedPageBreak/>
        <w:t>Глава 2</w:t>
      </w:r>
      <w:r w:rsidR="003E17D0" w:rsidRPr="003E17D0">
        <w:rPr>
          <w:rFonts w:ascii="Times New Roman" w:hAnsi="Times New Roman"/>
        </w:rPr>
        <w:t xml:space="preserve"> Исследование структуры и основных тенденций развития инновационного потенциала России</w:t>
      </w:r>
      <w:bookmarkEnd w:id="6"/>
    </w:p>
    <w:p w:rsidR="000E6A0C" w:rsidRPr="003060A9" w:rsidRDefault="000B7DD5" w:rsidP="000E6A0C">
      <w:pPr>
        <w:pStyle w:val="3"/>
        <w:rPr>
          <w:rFonts w:ascii="Times New Roman" w:hAnsi="Times New Roman" w:cs="Times New Roman"/>
          <w:sz w:val="28"/>
        </w:rPr>
      </w:pPr>
      <w:bookmarkStart w:id="7" w:name="_Toc357170004"/>
      <w:r w:rsidRPr="003060A9">
        <w:rPr>
          <w:rFonts w:ascii="Times New Roman" w:hAnsi="Times New Roman" w:cs="Times New Roman"/>
          <w:sz w:val="28"/>
        </w:rPr>
        <w:t>2.1</w:t>
      </w:r>
      <w:r w:rsidR="000E6A0C" w:rsidRPr="003060A9">
        <w:rPr>
          <w:rFonts w:ascii="Times New Roman" w:hAnsi="Times New Roman" w:cs="Times New Roman"/>
          <w:sz w:val="28"/>
        </w:rPr>
        <w:t xml:space="preserve"> Наука и инновации в России</w:t>
      </w:r>
      <w:bookmarkEnd w:id="7"/>
    </w:p>
    <w:p w:rsidR="001B5CEF" w:rsidRPr="001B5CEF" w:rsidRDefault="001B5CEF" w:rsidP="001B5CEF"/>
    <w:p w:rsidR="00475B31" w:rsidRPr="001155C5" w:rsidRDefault="00FB792E" w:rsidP="00475B31">
      <w:pPr>
        <w:spacing w:line="360" w:lineRule="auto"/>
        <w:ind w:firstLine="720"/>
        <w:jc w:val="both"/>
        <w:rPr>
          <w:sz w:val="28"/>
        </w:rPr>
      </w:pPr>
      <w:r w:rsidRPr="00FB792E">
        <w:rPr>
          <w:sz w:val="28"/>
        </w:rPr>
        <w:t xml:space="preserve">С 1990 года русская Федерация </w:t>
      </w:r>
      <w:r>
        <w:rPr>
          <w:sz w:val="28"/>
        </w:rPr>
        <w:t>значительно продвинулась в сторону становления</w:t>
      </w:r>
      <w:r w:rsidRPr="00FB792E">
        <w:rPr>
          <w:sz w:val="28"/>
        </w:rPr>
        <w:t xml:space="preserve"> глобально интегрированной </w:t>
      </w:r>
      <w:r w:rsidR="001155C5">
        <w:rPr>
          <w:sz w:val="28"/>
        </w:rPr>
        <w:t xml:space="preserve">рыночной </w:t>
      </w:r>
      <w:r w:rsidRPr="00FB792E">
        <w:rPr>
          <w:sz w:val="28"/>
        </w:rPr>
        <w:t xml:space="preserve">экономики. </w:t>
      </w:r>
      <w:r w:rsidR="00B13B40">
        <w:rPr>
          <w:sz w:val="28"/>
        </w:rPr>
        <w:t>В</w:t>
      </w:r>
      <w:r w:rsidRPr="00FB792E">
        <w:rPr>
          <w:sz w:val="28"/>
        </w:rPr>
        <w:t xml:space="preserve"> </w:t>
      </w:r>
      <w:r>
        <w:rPr>
          <w:sz w:val="28"/>
        </w:rPr>
        <w:t>последние годы</w:t>
      </w:r>
      <w:r w:rsidRPr="00FB792E">
        <w:rPr>
          <w:sz w:val="28"/>
        </w:rPr>
        <w:t xml:space="preserve"> </w:t>
      </w:r>
      <w:r>
        <w:rPr>
          <w:sz w:val="28"/>
        </w:rPr>
        <w:t>Россия</w:t>
      </w:r>
      <w:r w:rsidRPr="00FB792E">
        <w:rPr>
          <w:sz w:val="28"/>
        </w:rPr>
        <w:t xml:space="preserve"> </w:t>
      </w:r>
      <w:r w:rsidR="00B13B40">
        <w:rPr>
          <w:sz w:val="28"/>
        </w:rPr>
        <w:t>является</w:t>
      </w:r>
      <w:r>
        <w:rPr>
          <w:sz w:val="28"/>
        </w:rPr>
        <w:t xml:space="preserve"> основным мировым экспортером </w:t>
      </w:r>
      <w:r w:rsidRPr="00FB792E">
        <w:rPr>
          <w:sz w:val="28"/>
        </w:rPr>
        <w:t>природного газа, нефти, стали и</w:t>
      </w:r>
      <w:r>
        <w:rPr>
          <w:sz w:val="28"/>
        </w:rPr>
        <w:t xml:space="preserve"> </w:t>
      </w:r>
      <w:r w:rsidR="00B13B40">
        <w:rPr>
          <w:sz w:val="28"/>
        </w:rPr>
        <w:t>алюминия. Этот</w:t>
      </w:r>
      <w:r w:rsidRPr="00FB792E">
        <w:rPr>
          <w:sz w:val="28"/>
        </w:rPr>
        <w:t xml:space="preserve"> </w:t>
      </w:r>
      <w:r w:rsidR="00B13B40">
        <w:rPr>
          <w:sz w:val="28"/>
        </w:rPr>
        <w:t>упор</w:t>
      </w:r>
      <w:r w:rsidRPr="00FB792E">
        <w:rPr>
          <w:sz w:val="28"/>
        </w:rPr>
        <w:t xml:space="preserve"> на экспорт сырьевых товаров делает Россию уязвимой к</w:t>
      </w:r>
      <w:r>
        <w:rPr>
          <w:sz w:val="28"/>
        </w:rPr>
        <w:t xml:space="preserve"> </w:t>
      </w:r>
      <w:r w:rsidR="00B13B40">
        <w:rPr>
          <w:sz w:val="28"/>
        </w:rPr>
        <w:t>подъем</w:t>
      </w:r>
      <w:r w:rsidR="001155C5">
        <w:rPr>
          <w:sz w:val="28"/>
        </w:rPr>
        <w:t>ам</w:t>
      </w:r>
      <w:r w:rsidRPr="00FB792E">
        <w:rPr>
          <w:sz w:val="28"/>
        </w:rPr>
        <w:t xml:space="preserve"> и спад</w:t>
      </w:r>
      <w:r w:rsidR="001155C5">
        <w:rPr>
          <w:sz w:val="28"/>
        </w:rPr>
        <w:t>ам</w:t>
      </w:r>
      <w:r w:rsidR="00B13B40">
        <w:rPr>
          <w:sz w:val="28"/>
        </w:rPr>
        <w:t xml:space="preserve"> экономи</w:t>
      </w:r>
      <w:r w:rsidR="001155C5">
        <w:rPr>
          <w:sz w:val="28"/>
        </w:rPr>
        <w:t>ческих циклов</w:t>
      </w:r>
      <w:r w:rsidRPr="00FB792E">
        <w:rPr>
          <w:sz w:val="28"/>
        </w:rPr>
        <w:t xml:space="preserve">, а также </w:t>
      </w:r>
      <w:r w:rsidR="00B13B40">
        <w:rPr>
          <w:sz w:val="28"/>
        </w:rPr>
        <w:t>снижает внимание политиков к сфере науки, техники и инноваций.</w:t>
      </w:r>
      <w:r w:rsidRPr="00FB792E">
        <w:rPr>
          <w:sz w:val="28"/>
        </w:rPr>
        <w:t xml:space="preserve"> </w:t>
      </w:r>
      <w:r w:rsidR="00B13B40">
        <w:rPr>
          <w:sz w:val="28"/>
        </w:rPr>
        <w:t>Тем временем, российская</w:t>
      </w:r>
      <w:r w:rsidRPr="00FB792E">
        <w:rPr>
          <w:sz w:val="28"/>
        </w:rPr>
        <w:t xml:space="preserve"> наука </w:t>
      </w:r>
      <w:r w:rsidR="00B13B40">
        <w:rPr>
          <w:sz w:val="28"/>
        </w:rPr>
        <w:t>демонстрирует некоторый потенциал</w:t>
      </w:r>
      <w:r w:rsidRPr="00FB792E">
        <w:rPr>
          <w:sz w:val="28"/>
        </w:rPr>
        <w:t xml:space="preserve"> для развития.</w:t>
      </w:r>
      <w:r w:rsidR="00B13B40">
        <w:rPr>
          <w:sz w:val="28"/>
        </w:rPr>
        <w:t xml:space="preserve"> В России наблюдается один из наивысших в мире уровней обеспеченности кадр</w:t>
      </w:r>
      <w:r w:rsidR="001155C5">
        <w:rPr>
          <w:sz w:val="28"/>
        </w:rPr>
        <w:t xml:space="preserve">ами в области науки и инноваций, он на 15% выше, чем в среднем по странам-членам ОЭСР. </w:t>
      </w:r>
      <w:r w:rsidR="00DB4016">
        <w:rPr>
          <w:sz w:val="28"/>
        </w:rPr>
        <w:t>Также в России числится наибольшее количество ученых и исследователей, чем где бы то ни было в мире – 451 000 человек</w:t>
      </w:r>
      <w:r w:rsidR="00B20A60">
        <w:rPr>
          <w:sz w:val="28"/>
        </w:rPr>
        <w:t>.</w:t>
      </w:r>
      <w:r w:rsidR="00DB4016">
        <w:rPr>
          <w:sz w:val="28"/>
        </w:rPr>
        <w:t xml:space="preserve"> </w:t>
      </w:r>
      <w:r w:rsidR="00B20A60">
        <w:rPr>
          <w:sz w:val="28"/>
        </w:rPr>
        <w:t xml:space="preserve">Кроме того, </w:t>
      </w:r>
      <w:r w:rsidR="001155C5">
        <w:rPr>
          <w:sz w:val="28"/>
        </w:rPr>
        <w:t xml:space="preserve">по данным за 2008 г. </w:t>
      </w:r>
      <w:r w:rsidR="00B20A60">
        <w:rPr>
          <w:sz w:val="28"/>
        </w:rPr>
        <w:t xml:space="preserve">25% соискателей степени кандидата и доктора наук имели сферу своих интересов в области инженерной науки, что тоже является наивысшим показателем по странам ОЭСР. </w:t>
      </w:r>
      <w:r w:rsidR="00B71AF6">
        <w:rPr>
          <w:sz w:val="28"/>
        </w:rPr>
        <w:t>[</w:t>
      </w:r>
      <w:r w:rsidR="00125D98">
        <w:rPr>
          <w:sz w:val="28"/>
          <w:lang w:val="en-US"/>
        </w:rPr>
        <w:t>1</w:t>
      </w:r>
      <w:r w:rsidR="00125D98">
        <w:rPr>
          <w:sz w:val="28"/>
        </w:rPr>
        <w:t>1</w:t>
      </w:r>
      <w:r w:rsidR="00E81637" w:rsidRPr="00475B31">
        <w:rPr>
          <w:sz w:val="28"/>
        </w:rPr>
        <w:t xml:space="preserve">, </w:t>
      </w:r>
      <w:r w:rsidR="00E81637">
        <w:rPr>
          <w:sz w:val="28"/>
          <w:lang w:val="en-US"/>
        </w:rPr>
        <w:t>c</w:t>
      </w:r>
      <w:r w:rsidR="00E81637" w:rsidRPr="00475B31">
        <w:rPr>
          <w:sz w:val="28"/>
        </w:rPr>
        <w:t>. 214]</w:t>
      </w:r>
      <w:r w:rsidR="00E81637">
        <w:rPr>
          <w:sz w:val="28"/>
        </w:rPr>
        <w:t>.</w:t>
      </w:r>
    </w:p>
    <w:p w:rsidR="002639C0" w:rsidRDefault="00FB792E" w:rsidP="007178D7">
      <w:pPr>
        <w:spacing w:line="360" w:lineRule="auto"/>
        <w:ind w:firstLine="720"/>
        <w:jc w:val="both"/>
        <w:rPr>
          <w:sz w:val="28"/>
        </w:rPr>
      </w:pPr>
      <w:r w:rsidRPr="00FB792E">
        <w:rPr>
          <w:sz w:val="28"/>
        </w:rPr>
        <w:t xml:space="preserve">Тем не менее, количество </w:t>
      </w:r>
      <w:r w:rsidR="00DB4016">
        <w:rPr>
          <w:sz w:val="28"/>
        </w:rPr>
        <w:t>научно-исследовательского</w:t>
      </w:r>
      <w:r w:rsidRPr="00FB792E">
        <w:rPr>
          <w:sz w:val="28"/>
        </w:rPr>
        <w:t xml:space="preserve"> персонала</w:t>
      </w:r>
      <w:r>
        <w:rPr>
          <w:sz w:val="28"/>
        </w:rPr>
        <w:t xml:space="preserve"> </w:t>
      </w:r>
      <w:r w:rsidR="00DB4016">
        <w:rPr>
          <w:sz w:val="28"/>
        </w:rPr>
        <w:t>снижалось</w:t>
      </w:r>
      <w:r w:rsidRPr="00FB792E">
        <w:rPr>
          <w:sz w:val="28"/>
        </w:rPr>
        <w:t xml:space="preserve"> в среднем </w:t>
      </w:r>
      <w:r w:rsidR="00DB4016">
        <w:rPr>
          <w:sz w:val="28"/>
        </w:rPr>
        <w:t xml:space="preserve">на </w:t>
      </w:r>
      <w:r w:rsidRPr="00FB792E">
        <w:rPr>
          <w:sz w:val="28"/>
        </w:rPr>
        <w:t xml:space="preserve">1% в </w:t>
      </w:r>
      <w:r w:rsidR="00DB4016">
        <w:rPr>
          <w:sz w:val="28"/>
        </w:rPr>
        <w:t>год на протяжении 1998-2008 гг.</w:t>
      </w:r>
      <w:r w:rsidRPr="00FB792E">
        <w:rPr>
          <w:sz w:val="28"/>
        </w:rPr>
        <w:t>, как и</w:t>
      </w:r>
      <w:r>
        <w:rPr>
          <w:sz w:val="28"/>
        </w:rPr>
        <w:t xml:space="preserve"> число исследователей на тысячу </w:t>
      </w:r>
      <w:r w:rsidR="00DB4016">
        <w:rPr>
          <w:sz w:val="28"/>
        </w:rPr>
        <w:t>занятых</w:t>
      </w:r>
      <w:r w:rsidR="00E81637">
        <w:rPr>
          <w:sz w:val="28"/>
        </w:rPr>
        <w:t>.</w:t>
      </w:r>
      <w:r w:rsidR="00475B31" w:rsidRPr="00475B31">
        <w:rPr>
          <w:sz w:val="28"/>
        </w:rPr>
        <w:t xml:space="preserve"> </w:t>
      </w:r>
      <w:r w:rsidR="00E81637">
        <w:rPr>
          <w:sz w:val="28"/>
        </w:rPr>
        <w:t>Р</w:t>
      </w:r>
      <w:r w:rsidR="00475B31" w:rsidRPr="00475B31">
        <w:rPr>
          <w:sz w:val="28"/>
        </w:rPr>
        <w:t xml:space="preserve">асходы </w:t>
      </w:r>
      <w:r w:rsidR="001155C5">
        <w:rPr>
          <w:sz w:val="28"/>
        </w:rPr>
        <w:t xml:space="preserve">на </w:t>
      </w:r>
      <w:r w:rsidR="00475B31">
        <w:rPr>
          <w:sz w:val="28"/>
        </w:rPr>
        <w:t>науку и инновации</w:t>
      </w:r>
      <w:r w:rsidR="00475B31" w:rsidRPr="00475B31">
        <w:rPr>
          <w:sz w:val="28"/>
        </w:rPr>
        <w:t xml:space="preserve"> </w:t>
      </w:r>
      <w:r w:rsidR="00D0246F">
        <w:rPr>
          <w:sz w:val="28"/>
        </w:rPr>
        <w:t>по-</w:t>
      </w:r>
      <w:r w:rsidR="00AC6470">
        <w:rPr>
          <w:sz w:val="28"/>
        </w:rPr>
        <w:t xml:space="preserve">прежнему значительно отстают от среднеевропейского </w:t>
      </w:r>
      <w:r w:rsidR="00D0246F">
        <w:rPr>
          <w:sz w:val="28"/>
        </w:rPr>
        <w:t xml:space="preserve">и мирового </w:t>
      </w:r>
      <w:r w:rsidR="00AC6470">
        <w:rPr>
          <w:sz w:val="28"/>
        </w:rPr>
        <w:t xml:space="preserve">уровня. </w:t>
      </w:r>
      <w:r w:rsidR="00D0246F">
        <w:rPr>
          <w:sz w:val="28"/>
        </w:rPr>
        <w:t xml:space="preserve"> </w:t>
      </w:r>
      <w:proofErr w:type="gramStart"/>
      <w:r w:rsidR="00D0246F">
        <w:rPr>
          <w:sz w:val="28"/>
        </w:rPr>
        <w:t>В 2008 году р</w:t>
      </w:r>
      <w:r w:rsidR="003172F6">
        <w:rPr>
          <w:sz w:val="28"/>
        </w:rPr>
        <w:t xml:space="preserve">асходы предприятий на </w:t>
      </w:r>
      <w:r w:rsidR="00475B31" w:rsidRPr="00475B31">
        <w:rPr>
          <w:sz w:val="28"/>
        </w:rPr>
        <w:t xml:space="preserve"> </w:t>
      </w:r>
      <w:r w:rsidR="00D0246F">
        <w:rPr>
          <w:sz w:val="28"/>
        </w:rPr>
        <w:t>НИОКР</w:t>
      </w:r>
      <w:r w:rsidR="003172F6">
        <w:rPr>
          <w:sz w:val="28"/>
        </w:rPr>
        <w:t xml:space="preserve"> составили</w:t>
      </w:r>
      <w:r w:rsidR="00475B31" w:rsidRPr="00475B31">
        <w:rPr>
          <w:sz w:val="28"/>
        </w:rPr>
        <w:t xml:space="preserve"> 0,7% ВВП, </w:t>
      </w:r>
      <w:r w:rsidR="00E81637">
        <w:rPr>
          <w:sz w:val="28"/>
        </w:rPr>
        <w:t xml:space="preserve">что почти в 2 раза меньше </w:t>
      </w:r>
      <w:r w:rsidR="00D0246F">
        <w:rPr>
          <w:sz w:val="28"/>
        </w:rPr>
        <w:t xml:space="preserve">по сравнению с аналогичным средним показателем по ОЭСР </w:t>
      </w:r>
      <w:r w:rsidR="003172F6">
        <w:rPr>
          <w:sz w:val="28"/>
        </w:rPr>
        <w:t>в</w:t>
      </w:r>
      <w:r w:rsidR="00E81637">
        <w:rPr>
          <w:sz w:val="28"/>
        </w:rPr>
        <w:t xml:space="preserve"> 1,6%. </w:t>
      </w:r>
      <w:r w:rsidR="00475B31" w:rsidRPr="00475B31">
        <w:rPr>
          <w:sz w:val="28"/>
        </w:rPr>
        <w:t xml:space="preserve">В </w:t>
      </w:r>
      <w:r w:rsidR="00D0246F">
        <w:rPr>
          <w:sz w:val="28"/>
        </w:rPr>
        <w:t>том же</w:t>
      </w:r>
      <w:r w:rsidR="00475B31" w:rsidRPr="00475B31">
        <w:rPr>
          <w:sz w:val="28"/>
        </w:rPr>
        <w:t xml:space="preserve"> году на долю России </w:t>
      </w:r>
      <w:r w:rsidR="001B5CEF">
        <w:rPr>
          <w:sz w:val="28"/>
        </w:rPr>
        <w:t>приходилось</w:t>
      </w:r>
      <w:r w:rsidR="00475B31" w:rsidRPr="00475B31">
        <w:rPr>
          <w:sz w:val="28"/>
        </w:rPr>
        <w:t xml:space="preserve"> </w:t>
      </w:r>
      <w:r w:rsidR="00E81637">
        <w:rPr>
          <w:sz w:val="28"/>
        </w:rPr>
        <w:t xml:space="preserve">всего </w:t>
      </w:r>
      <w:r w:rsidR="00475B31" w:rsidRPr="00475B31">
        <w:rPr>
          <w:sz w:val="28"/>
        </w:rPr>
        <w:t xml:space="preserve">0,13% </w:t>
      </w:r>
      <w:r w:rsidR="00E81637">
        <w:rPr>
          <w:sz w:val="28"/>
        </w:rPr>
        <w:t xml:space="preserve">мировых </w:t>
      </w:r>
      <w:r w:rsidR="003172F6">
        <w:rPr>
          <w:sz w:val="28"/>
        </w:rPr>
        <w:t>семейств патентов-аналогов</w:t>
      </w:r>
      <w:r w:rsidR="009801FE">
        <w:rPr>
          <w:sz w:val="28"/>
        </w:rPr>
        <w:t>, и</w:t>
      </w:r>
      <w:r w:rsidR="00475B31" w:rsidRPr="00475B31">
        <w:rPr>
          <w:sz w:val="28"/>
        </w:rPr>
        <w:t xml:space="preserve"> </w:t>
      </w:r>
      <w:r w:rsidR="003172F6">
        <w:rPr>
          <w:sz w:val="28"/>
        </w:rPr>
        <w:t>такие показатели как</w:t>
      </w:r>
      <w:r w:rsidR="00475B31" w:rsidRPr="00475B31">
        <w:rPr>
          <w:sz w:val="28"/>
        </w:rPr>
        <w:t xml:space="preserve"> 0,5 </w:t>
      </w:r>
      <w:r w:rsidR="001B5CEF">
        <w:rPr>
          <w:sz w:val="28"/>
        </w:rPr>
        <w:t xml:space="preserve">триадических </w:t>
      </w:r>
      <w:r w:rsidR="00475B31" w:rsidRPr="00475B31">
        <w:rPr>
          <w:sz w:val="28"/>
        </w:rPr>
        <w:t xml:space="preserve">патентов на миллион </w:t>
      </w:r>
      <w:r w:rsidR="001B5CEF">
        <w:rPr>
          <w:sz w:val="28"/>
        </w:rPr>
        <w:t xml:space="preserve">человек </w:t>
      </w:r>
      <w:r w:rsidR="00475B31" w:rsidRPr="00475B31">
        <w:rPr>
          <w:sz w:val="28"/>
        </w:rPr>
        <w:t xml:space="preserve">населения и 176 научных статей на миллион </w:t>
      </w:r>
      <w:r w:rsidR="001B5CEF">
        <w:rPr>
          <w:sz w:val="28"/>
        </w:rPr>
        <w:t xml:space="preserve">человек </w:t>
      </w:r>
      <w:r w:rsidR="00475B31" w:rsidRPr="00475B31">
        <w:rPr>
          <w:sz w:val="28"/>
        </w:rPr>
        <w:t xml:space="preserve">населения </w:t>
      </w:r>
      <w:r w:rsidR="001B5CEF">
        <w:rPr>
          <w:sz w:val="28"/>
        </w:rPr>
        <w:t>оставались</w:t>
      </w:r>
      <w:r w:rsidR="00475B31" w:rsidRPr="00475B31">
        <w:rPr>
          <w:sz w:val="28"/>
        </w:rPr>
        <w:t xml:space="preserve"> </w:t>
      </w:r>
      <w:r w:rsidR="00321230">
        <w:rPr>
          <w:sz w:val="28"/>
        </w:rPr>
        <w:t>очень</w:t>
      </w:r>
      <w:proofErr w:type="gramEnd"/>
      <w:r w:rsidR="00475B31" w:rsidRPr="00475B31">
        <w:rPr>
          <w:sz w:val="28"/>
        </w:rPr>
        <w:t xml:space="preserve"> </w:t>
      </w:r>
      <w:proofErr w:type="gramStart"/>
      <w:r w:rsidR="00475B31" w:rsidRPr="00475B31">
        <w:rPr>
          <w:sz w:val="28"/>
        </w:rPr>
        <w:t>низкими</w:t>
      </w:r>
      <w:proofErr w:type="gramEnd"/>
      <w:r w:rsidR="00321230">
        <w:rPr>
          <w:sz w:val="28"/>
        </w:rPr>
        <w:t xml:space="preserve"> по сравнению со </w:t>
      </w:r>
      <w:r w:rsidR="00321230">
        <w:rPr>
          <w:sz w:val="28"/>
        </w:rPr>
        <w:lastRenderedPageBreak/>
        <w:t>среднеевропейским уровнем</w:t>
      </w:r>
      <w:r w:rsidR="00475B31" w:rsidRPr="00475B31">
        <w:rPr>
          <w:sz w:val="28"/>
        </w:rPr>
        <w:t>.</w:t>
      </w:r>
      <w:r w:rsidR="001B5CEF">
        <w:rPr>
          <w:rStyle w:val="ad"/>
          <w:sz w:val="28"/>
        </w:rPr>
        <w:footnoteReference w:id="2"/>
      </w:r>
      <w:r w:rsidR="00475B31" w:rsidRPr="00475B31">
        <w:rPr>
          <w:sz w:val="28"/>
        </w:rPr>
        <w:t xml:space="preserve"> </w:t>
      </w:r>
      <w:r w:rsidR="001B5CEF">
        <w:rPr>
          <w:sz w:val="28"/>
        </w:rPr>
        <w:t>Количество</w:t>
      </w:r>
      <w:r w:rsidR="00475B31" w:rsidRPr="00475B31">
        <w:rPr>
          <w:sz w:val="28"/>
        </w:rPr>
        <w:t xml:space="preserve"> научных публикаций </w:t>
      </w:r>
      <w:r w:rsidR="001B5CEF">
        <w:rPr>
          <w:sz w:val="28"/>
        </w:rPr>
        <w:t>уменьшило</w:t>
      </w:r>
      <w:r w:rsidR="00475B31" w:rsidRPr="00475B31">
        <w:rPr>
          <w:sz w:val="28"/>
        </w:rPr>
        <w:t xml:space="preserve">сь, а </w:t>
      </w:r>
      <w:r w:rsidR="008F0344">
        <w:rPr>
          <w:sz w:val="28"/>
        </w:rPr>
        <w:t xml:space="preserve">их мировая </w:t>
      </w:r>
      <w:r w:rsidR="00475B31" w:rsidRPr="00475B31">
        <w:rPr>
          <w:sz w:val="28"/>
        </w:rPr>
        <w:t>доля упала с 2,4% в 1998 году до 1,5% в 2008 году</w:t>
      </w:r>
      <w:r w:rsidR="00321230">
        <w:rPr>
          <w:sz w:val="28"/>
        </w:rPr>
        <w:t>, в то время как остальные страны, занимающиеся научными публикациями, испытывали более или менее значительное увеличение этого показателя</w:t>
      </w:r>
      <w:r w:rsidR="00475B31" w:rsidRPr="00475B31">
        <w:rPr>
          <w:sz w:val="28"/>
        </w:rPr>
        <w:t xml:space="preserve">. </w:t>
      </w:r>
    </w:p>
    <w:p w:rsidR="002639C0" w:rsidRDefault="002639C0" w:rsidP="002639C0">
      <w:pPr>
        <w:spacing w:line="360" w:lineRule="auto"/>
        <w:jc w:val="center"/>
        <w:rPr>
          <w:sz w:val="28"/>
        </w:rPr>
      </w:pPr>
      <w:r>
        <w:rPr>
          <w:noProof/>
        </w:rPr>
        <w:drawing>
          <wp:inline distT="0" distB="0" distL="0" distR="0" wp14:anchorId="545D8C5D" wp14:editId="2163BAE8">
            <wp:extent cx="5940425" cy="3978472"/>
            <wp:effectExtent l="0" t="0" r="317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978472"/>
                    </a:xfrm>
                    <a:prstGeom prst="rect">
                      <a:avLst/>
                    </a:prstGeom>
                  </pic:spPr>
                </pic:pic>
              </a:graphicData>
            </a:graphic>
          </wp:inline>
        </w:drawing>
      </w:r>
    </w:p>
    <w:p w:rsidR="002639C0" w:rsidRDefault="002639C0" w:rsidP="00662B3D">
      <w:pPr>
        <w:spacing w:line="360" w:lineRule="auto"/>
        <w:jc w:val="center"/>
        <w:rPr>
          <w:i/>
          <w:sz w:val="28"/>
        </w:rPr>
      </w:pPr>
      <w:r w:rsidRPr="00662B3D">
        <w:rPr>
          <w:i/>
          <w:sz w:val="28"/>
        </w:rPr>
        <w:t xml:space="preserve">Рис. </w:t>
      </w:r>
      <w:r w:rsidR="00662B3D" w:rsidRPr="00662B3D">
        <w:rPr>
          <w:i/>
          <w:sz w:val="28"/>
        </w:rPr>
        <w:t xml:space="preserve">1. </w:t>
      </w:r>
      <w:r w:rsidR="00662B3D">
        <w:rPr>
          <w:i/>
          <w:sz w:val="28"/>
        </w:rPr>
        <w:t>Число научных публикаций на миллион человек населения по указанным</w:t>
      </w:r>
      <w:r w:rsidR="00662B3D" w:rsidRPr="00662B3D">
        <w:rPr>
          <w:i/>
          <w:sz w:val="28"/>
        </w:rPr>
        <w:t xml:space="preserve"> странам, 2008 г.</w:t>
      </w:r>
    </w:p>
    <w:p w:rsidR="00662B3D" w:rsidRDefault="00662B3D" w:rsidP="00662B3D">
      <w:pPr>
        <w:spacing w:line="360" w:lineRule="auto"/>
        <w:jc w:val="center"/>
        <w:rPr>
          <w:i/>
          <w:sz w:val="28"/>
        </w:rPr>
      </w:pPr>
    </w:p>
    <w:p w:rsidR="00662B3D" w:rsidRDefault="00662B3D" w:rsidP="00662B3D">
      <w:pPr>
        <w:spacing w:line="360" w:lineRule="auto"/>
        <w:ind w:firstLine="720"/>
        <w:jc w:val="both"/>
        <w:rPr>
          <w:sz w:val="28"/>
        </w:rPr>
      </w:pPr>
      <w:r w:rsidRPr="00662B3D">
        <w:rPr>
          <w:sz w:val="28"/>
        </w:rPr>
        <w:t>Только 1,8% российских предприятий в 2008 году осуществляли технологические инновации</w:t>
      </w:r>
      <w:r>
        <w:rPr>
          <w:sz w:val="28"/>
        </w:rPr>
        <w:t>,</w:t>
      </w:r>
      <w:r w:rsidRPr="00475B31">
        <w:rPr>
          <w:sz w:val="28"/>
        </w:rPr>
        <w:t xml:space="preserve"> </w:t>
      </w:r>
      <w:r>
        <w:rPr>
          <w:sz w:val="28"/>
        </w:rPr>
        <w:t>и</w:t>
      </w:r>
      <w:r w:rsidRPr="00475B31">
        <w:rPr>
          <w:sz w:val="28"/>
        </w:rPr>
        <w:t xml:space="preserve"> 3,3% </w:t>
      </w:r>
      <w:r>
        <w:rPr>
          <w:sz w:val="28"/>
        </w:rPr>
        <w:t>внедряли</w:t>
      </w:r>
      <w:r w:rsidRPr="00475B31">
        <w:rPr>
          <w:sz w:val="28"/>
        </w:rPr>
        <w:t xml:space="preserve"> </w:t>
      </w:r>
      <w:r>
        <w:rPr>
          <w:sz w:val="28"/>
        </w:rPr>
        <w:t>процессные и маркетинговые</w:t>
      </w:r>
      <w:r w:rsidR="00B71AF6">
        <w:rPr>
          <w:sz w:val="28"/>
        </w:rPr>
        <w:t xml:space="preserve"> инновации. [</w:t>
      </w:r>
      <w:r w:rsidR="00125D98">
        <w:rPr>
          <w:sz w:val="28"/>
        </w:rPr>
        <w:t>11</w:t>
      </w:r>
      <w:r w:rsidRPr="00475B31">
        <w:rPr>
          <w:sz w:val="28"/>
        </w:rPr>
        <w:t xml:space="preserve">, </w:t>
      </w:r>
      <w:r>
        <w:rPr>
          <w:sz w:val="28"/>
          <w:lang w:val="en-US"/>
        </w:rPr>
        <w:t>c</w:t>
      </w:r>
      <w:r w:rsidRPr="00475B31">
        <w:rPr>
          <w:sz w:val="28"/>
        </w:rPr>
        <w:t>. 214]</w:t>
      </w:r>
      <w:r>
        <w:rPr>
          <w:sz w:val="28"/>
        </w:rPr>
        <w:t>. Стоит отметить, что уровень международных связей в России не слишком низок: в 2005-07 гг.</w:t>
      </w:r>
      <w:r w:rsidRPr="00475B31">
        <w:rPr>
          <w:sz w:val="28"/>
        </w:rPr>
        <w:t xml:space="preserve"> 23% </w:t>
      </w:r>
      <w:r>
        <w:rPr>
          <w:sz w:val="28"/>
        </w:rPr>
        <w:t>патентных заявок по процедуре РСТ (</w:t>
      </w:r>
      <w:r w:rsidRPr="00475B31">
        <w:rPr>
          <w:sz w:val="28"/>
        </w:rPr>
        <w:t>Договор</w:t>
      </w:r>
      <w:r>
        <w:rPr>
          <w:sz w:val="28"/>
        </w:rPr>
        <w:t>у</w:t>
      </w:r>
      <w:r w:rsidRPr="00475B31">
        <w:rPr>
          <w:sz w:val="28"/>
        </w:rPr>
        <w:t xml:space="preserve"> о патентной кооперации</w:t>
      </w:r>
      <w:r>
        <w:rPr>
          <w:sz w:val="28"/>
        </w:rPr>
        <w:t>)</w:t>
      </w:r>
      <w:r w:rsidRPr="00475B31">
        <w:rPr>
          <w:sz w:val="28"/>
        </w:rPr>
        <w:t xml:space="preserve"> </w:t>
      </w:r>
      <w:r>
        <w:rPr>
          <w:sz w:val="28"/>
        </w:rPr>
        <w:t xml:space="preserve">были поданы в соавторстве с иностранными партнерами, </w:t>
      </w:r>
      <w:r w:rsidRPr="00475B31">
        <w:rPr>
          <w:sz w:val="28"/>
        </w:rPr>
        <w:t xml:space="preserve">в 2008 году 6% </w:t>
      </w:r>
      <w:r>
        <w:rPr>
          <w:sz w:val="28"/>
        </w:rPr>
        <w:t>валовых расходов на НИОКР покрывалось</w:t>
      </w:r>
      <w:r w:rsidRPr="00475B31">
        <w:rPr>
          <w:sz w:val="28"/>
        </w:rPr>
        <w:t xml:space="preserve"> финансир</w:t>
      </w:r>
      <w:r>
        <w:rPr>
          <w:sz w:val="28"/>
        </w:rPr>
        <w:t>ованием</w:t>
      </w:r>
      <w:r w:rsidRPr="00475B31">
        <w:rPr>
          <w:sz w:val="28"/>
        </w:rPr>
        <w:t xml:space="preserve"> из-за рубежа.</w:t>
      </w:r>
      <w:r>
        <w:rPr>
          <w:sz w:val="28"/>
        </w:rPr>
        <w:t xml:space="preserve"> Однако этот </w:t>
      </w:r>
      <w:r>
        <w:rPr>
          <w:sz w:val="28"/>
        </w:rPr>
        <w:lastRenderedPageBreak/>
        <w:t xml:space="preserve">показатель все же </w:t>
      </w:r>
      <w:r w:rsidR="00D33E93">
        <w:rPr>
          <w:sz w:val="28"/>
        </w:rPr>
        <w:t xml:space="preserve">значительно </w:t>
      </w:r>
      <w:r>
        <w:rPr>
          <w:sz w:val="28"/>
        </w:rPr>
        <w:t xml:space="preserve">ниже аналогичного по другим странам, активно занимающимся научными исследованиями и разработками. </w:t>
      </w:r>
      <w:r w:rsidR="00B71AF6">
        <w:rPr>
          <w:sz w:val="28"/>
        </w:rPr>
        <w:t>[</w:t>
      </w:r>
      <w:r w:rsidR="00995A78">
        <w:rPr>
          <w:sz w:val="28"/>
        </w:rPr>
        <w:t>10</w:t>
      </w:r>
      <w:r w:rsidRPr="00321230">
        <w:rPr>
          <w:sz w:val="28"/>
        </w:rPr>
        <w:t xml:space="preserve">, </w:t>
      </w:r>
      <w:r>
        <w:rPr>
          <w:sz w:val="28"/>
          <w:lang w:val="en-US"/>
        </w:rPr>
        <w:t>c</w:t>
      </w:r>
      <w:r w:rsidRPr="00321230">
        <w:rPr>
          <w:sz w:val="28"/>
        </w:rPr>
        <w:t xml:space="preserve">. 112]. </w:t>
      </w:r>
    </w:p>
    <w:p w:rsidR="00D33E93" w:rsidRDefault="00D33E93" w:rsidP="00D33E93">
      <w:pPr>
        <w:spacing w:line="360" w:lineRule="auto"/>
        <w:jc w:val="both"/>
        <w:rPr>
          <w:sz w:val="28"/>
        </w:rPr>
      </w:pPr>
      <w:r>
        <w:rPr>
          <w:noProof/>
        </w:rPr>
        <w:drawing>
          <wp:inline distT="0" distB="0" distL="0" distR="0" wp14:anchorId="62E27C34" wp14:editId="5AD9FBC7">
            <wp:extent cx="5940425" cy="4305260"/>
            <wp:effectExtent l="0" t="0" r="3175"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4305260"/>
                    </a:xfrm>
                    <a:prstGeom prst="rect">
                      <a:avLst/>
                    </a:prstGeom>
                  </pic:spPr>
                </pic:pic>
              </a:graphicData>
            </a:graphic>
          </wp:inline>
        </w:drawing>
      </w:r>
    </w:p>
    <w:p w:rsidR="00D33E93" w:rsidRDefault="00D33E93" w:rsidP="00D33E93">
      <w:pPr>
        <w:spacing w:line="360" w:lineRule="auto"/>
        <w:jc w:val="center"/>
        <w:rPr>
          <w:i/>
          <w:sz w:val="28"/>
        </w:rPr>
      </w:pPr>
      <w:r w:rsidRPr="00662B3D">
        <w:rPr>
          <w:i/>
          <w:sz w:val="28"/>
        </w:rPr>
        <w:t xml:space="preserve">Рис. </w:t>
      </w:r>
      <w:r>
        <w:rPr>
          <w:i/>
          <w:sz w:val="28"/>
        </w:rPr>
        <w:t>2</w:t>
      </w:r>
      <w:r w:rsidRPr="00662B3D">
        <w:rPr>
          <w:i/>
          <w:sz w:val="28"/>
        </w:rPr>
        <w:t xml:space="preserve">. </w:t>
      </w:r>
      <w:r>
        <w:rPr>
          <w:i/>
          <w:sz w:val="28"/>
        </w:rPr>
        <w:t>Число триадических патентов на миллион человек населения по указанным</w:t>
      </w:r>
      <w:r w:rsidRPr="00662B3D">
        <w:rPr>
          <w:i/>
          <w:sz w:val="28"/>
        </w:rPr>
        <w:t xml:space="preserve"> странам, 2008 г.</w:t>
      </w:r>
    </w:p>
    <w:p w:rsidR="00D33E93" w:rsidRPr="00662B3D" w:rsidRDefault="00D33E93" w:rsidP="00D33E93">
      <w:pPr>
        <w:spacing w:line="360" w:lineRule="auto"/>
        <w:jc w:val="both"/>
        <w:rPr>
          <w:sz w:val="28"/>
        </w:rPr>
      </w:pPr>
    </w:p>
    <w:p w:rsidR="00475B31" w:rsidRDefault="00321230" w:rsidP="007178D7">
      <w:pPr>
        <w:spacing w:line="360" w:lineRule="auto"/>
        <w:ind w:firstLine="720"/>
        <w:jc w:val="both"/>
        <w:rPr>
          <w:sz w:val="28"/>
        </w:rPr>
      </w:pPr>
      <w:r>
        <w:rPr>
          <w:sz w:val="28"/>
        </w:rPr>
        <w:t xml:space="preserve">Что касается </w:t>
      </w:r>
      <w:r w:rsidR="007178D7">
        <w:rPr>
          <w:sz w:val="28"/>
        </w:rPr>
        <w:t xml:space="preserve">географической концентрации инновационной активности в России, то она сосредоточена вокруг основных центров, такие как  </w:t>
      </w:r>
      <w:r w:rsidRPr="00321230">
        <w:rPr>
          <w:sz w:val="28"/>
        </w:rPr>
        <w:t>Москв</w:t>
      </w:r>
      <w:r w:rsidR="007178D7">
        <w:rPr>
          <w:sz w:val="28"/>
        </w:rPr>
        <w:t>а</w:t>
      </w:r>
      <w:r w:rsidRPr="00321230">
        <w:rPr>
          <w:sz w:val="28"/>
        </w:rPr>
        <w:t>, Санкт-Петербург и Поволжь</w:t>
      </w:r>
      <w:r w:rsidR="007178D7">
        <w:rPr>
          <w:sz w:val="28"/>
        </w:rPr>
        <w:t>е</w:t>
      </w:r>
      <w:r w:rsidRPr="00321230">
        <w:rPr>
          <w:sz w:val="28"/>
        </w:rPr>
        <w:t>, которые</w:t>
      </w:r>
      <w:r w:rsidR="007178D7">
        <w:rPr>
          <w:sz w:val="28"/>
        </w:rPr>
        <w:t xml:space="preserve"> </w:t>
      </w:r>
      <w:r w:rsidRPr="00321230">
        <w:rPr>
          <w:sz w:val="28"/>
        </w:rPr>
        <w:t>составляют 57,4% населения России</w:t>
      </w:r>
      <w:r w:rsidR="007178D7">
        <w:rPr>
          <w:sz w:val="28"/>
        </w:rPr>
        <w:t>,</w:t>
      </w:r>
      <w:r w:rsidRPr="00321230">
        <w:rPr>
          <w:sz w:val="28"/>
        </w:rPr>
        <w:t xml:space="preserve"> и </w:t>
      </w:r>
      <w:r w:rsidR="007178D7">
        <w:rPr>
          <w:sz w:val="28"/>
        </w:rPr>
        <w:t>на их долю приходится</w:t>
      </w:r>
      <w:r w:rsidRPr="00321230">
        <w:rPr>
          <w:sz w:val="28"/>
        </w:rPr>
        <w:t xml:space="preserve"> 82,3% </w:t>
      </w:r>
      <w:r w:rsidR="007178D7">
        <w:rPr>
          <w:sz w:val="28"/>
        </w:rPr>
        <w:t xml:space="preserve">валовых расходов на НИОКР. </w:t>
      </w:r>
      <w:r w:rsidRPr="00321230">
        <w:rPr>
          <w:sz w:val="28"/>
        </w:rPr>
        <w:t>Доминирующее положение Центрального округа, который включает в себя Москву, во многом объясняет</w:t>
      </w:r>
      <w:r w:rsidR="007178D7">
        <w:rPr>
          <w:sz w:val="28"/>
        </w:rPr>
        <w:t xml:space="preserve"> </w:t>
      </w:r>
      <w:r w:rsidRPr="00321230">
        <w:rPr>
          <w:sz w:val="28"/>
        </w:rPr>
        <w:t>эт</w:t>
      </w:r>
      <w:r w:rsidR="007178D7">
        <w:rPr>
          <w:sz w:val="28"/>
        </w:rPr>
        <w:t>у</w:t>
      </w:r>
      <w:r w:rsidRPr="00321230">
        <w:rPr>
          <w:sz w:val="28"/>
        </w:rPr>
        <w:t xml:space="preserve"> </w:t>
      </w:r>
      <w:r w:rsidR="007178D7">
        <w:rPr>
          <w:sz w:val="28"/>
        </w:rPr>
        <w:t>диспропорцию</w:t>
      </w:r>
      <w:r w:rsidRPr="00321230">
        <w:rPr>
          <w:sz w:val="28"/>
        </w:rPr>
        <w:t xml:space="preserve">. </w:t>
      </w:r>
      <w:r w:rsidR="007178D7">
        <w:rPr>
          <w:sz w:val="28"/>
        </w:rPr>
        <w:t>На один э</w:t>
      </w:r>
      <w:r w:rsidRPr="00321230">
        <w:rPr>
          <w:sz w:val="28"/>
        </w:rPr>
        <w:t>тот регион приходится более</w:t>
      </w:r>
      <w:r w:rsidR="007178D7">
        <w:rPr>
          <w:sz w:val="28"/>
        </w:rPr>
        <w:t xml:space="preserve"> половины</w:t>
      </w:r>
      <w:r w:rsidRPr="00321230">
        <w:rPr>
          <w:sz w:val="28"/>
        </w:rPr>
        <w:t xml:space="preserve"> </w:t>
      </w:r>
      <w:r w:rsidR="007178D7">
        <w:rPr>
          <w:sz w:val="28"/>
        </w:rPr>
        <w:t xml:space="preserve">российских расходов на НИОКР и научно-исследовательского </w:t>
      </w:r>
      <w:r w:rsidRPr="00321230">
        <w:rPr>
          <w:sz w:val="28"/>
        </w:rPr>
        <w:t>персонала</w:t>
      </w:r>
      <w:r w:rsidR="007178D7">
        <w:rPr>
          <w:sz w:val="28"/>
        </w:rPr>
        <w:t>, а также</w:t>
      </w:r>
      <w:r w:rsidRPr="00321230">
        <w:rPr>
          <w:sz w:val="28"/>
        </w:rPr>
        <w:t xml:space="preserve"> почти половин</w:t>
      </w:r>
      <w:r w:rsidR="007178D7">
        <w:rPr>
          <w:sz w:val="28"/>
        </w:rPr>
        <w:t>а</w:t>
      </w:r>
      <w:r w:rsidRPr="00321230">
        <w:rPr>
          <w:sz w:val="28"/>
        </w:rPr>
        <w:t xml:space="preserve"> патентных заявок.</w:t>
      </w:r>
      <w:r w:rsidR="000978D2">
        <w:rPr>
          <w:sz w:val="28"/>
        </w:rPr>
        <w:t xml:space="preserve"> </w:t>
      </w:r>
      <w:r w:rsidR="00B71AF6">
        <w:rPr>
          <w:sz w:val="28"/>
        </w:rPr>
        <w:t>[</w:t>
      </w:r>
      <w:r w:rsidR="00995A78">
        <w:rPr>
          <w:sz w:val="28"/>
          <w:lang w:val="en-US"/>
        </w:rPr>
        <w:t>1</w:t>
      </w:r>
      <w:r w:rsidR="00995A78">
        <w:rPr>
          <w:sz w:val="28"/>
        </w:rPr>
        <w:t>1</w:t>
      </w:r>
      <w:r w:rsidR="009801FE" w:rsidRPr="00475B31">
        <w:rPr>
          <w:sz w:val="28"/>
        </w:rPr>
        <w:t xml:space="preserve">, </w:t>
      </w:r>
      <w:r w:rsidR="009801FE">
        <w:rPr>
          <w:sz w:val="28"/>
          <w:lang w:val="en-US"/>
        </w:rPr>
        <w:t>c</w:t>
      </w:r>
      <w:r w:rsidR="009801FE" w:rsidRPr="00475B31">
        <w:rPr>
          <w:sz w:val="28"/>
        </w:rPr>
        <w:t>. 214]</w:t>
      </w:r>
      <w:r w:rsidR="009801FE">
        <w:rPr>
          <w:sz w:val="28"/>
        </w:rPr>
        <w:t>.</w:t>
      </w:r>
    </w:p>
    <w:p w:rsidR="00C2471B" w:rsidRDefault="00C2471B" w:rsidP="005D0A8F">
      <w:pPr>
        <w:spacing w:line="360" w:lineRule="auto"/>
        <w:ind w:firstLine="720"/>
        <w:jc w:val="both"/>
        <w:rPr>
          <w:sz w:val="28"/>
        </w:rPr>
      </w:pPr>
      <w:proofErr w:type="gramStart"/>
      <w:r w:rsidRPr="00C2471B">
        <w:rPr>
          <w:sz w:val="28"/>
        </w:rPr>
        <w:lastRenderedPageBreak/>
        <w:t>Удельный вес организаций, осуществ</w:t>
      </w:r>
      <w:r>
        <w:rPr>
          <w:sz w:val="28"/>
        </w:rPr>
        <w:t>лявших технологические инноваци</w:t>
      </w:r>
      <w:r w:rsidRPr="00C2471B">
        <w:rPr>
          <w:sz w:val="28"/>
        </w:rPr>
        <w:t xml:space="preserve">и в промышленности, в общем числе организаций </w:t>
      </w:r>
      <w:r>
        <w:rPr>
          <w:sz w:val="28"/>
        </w:rPr>
        <w:t xml:space="preserve">за последнее десятилетие снизился более чем на 10%. </w:t>
      </w:r>
      <w:r w:rsidRPr="00C2471B">
        <w:rPr>
          <w:sz w:val="28"/>
        </w:rPr>
        <w:t xml:space="preserve">Наиболее высокая доля </w:t>
      </w:r>
      <w:proofErr w:type="spellStart"/>
      <w:r w:rsidRPr="00C2471B">
        <w:rPr>
          <w:sz w:val="28"/>
        </w:rPr>
        <w:t>инновационно</w:t>
      </w:r>
      <w:proofErr w:type="spellEnd"/>
      <w:r w:rsidRPr="00C2471B">
        <w:rPr>
          <w:sz w:val="28"/>
        </w:rPr>
        <w:t xml:space="preserve"> активных предприятий </w:t>
      </w:r>
      <w:r>
        <w:rPr>
          <w:sz w:val="28"/>
        </w:rPr>
        <w:t xml:space="preserve">отмечена </w:t>
      </w:r>
      <w:r w:rsidRPr="00C2471B">
        <w:rPr>
          <w:sz w:val="28"/>
        </w:rPr>
        <w:t>в производстве кокса и нефтепродуктов - 30,2%; в производстве электрооборудования, электронного и оптического оборудования – 24,3</w:t>
      </w:r>
      <w:r>
        <w:rPr>
          <w:sz w:val="28"/>
        </w:rPr>
        <w:t>%</w:t>
      </w:r>
      <w:r w:rsidRPr="00C2471B">
        <w:rPr>
          <w:sz w:val="28"/>
        </w:rPr>
        <w:t>; в химическом производстве - 23,3</w:t>
      </w:r>
      <w:r>
        <w:rPr>
          <w:sz w:val="28"/>
        </w:rPr>
        <w:t>%</w:t>
      </w:r>
      <w:r w:rsidR="008511D7">
        <w:rPr>
          <w:sz w:val="28"/>
        </w:rPr>
        <w:t>.</w:t>
      </w:r>
      <w:r w:rsidRPr="00C2471B">
        <w:rPr>
          <w:sz w:val="28"/>
        </w:rPr>
        <w:t xml:space="preserve"> Самая низкая </w:t>
      </w:r>
      <w:r>
        <w:rPr>
          <w:sz w:val="28"/>
        </w:rPr>
        <w:t xml:space="preserve">инновационная активность наблюдается </w:t>
      </w:r>
      <w:r w:rsidRPr="00C2471B">
        <w:rPr>
          <w:sz w:val="28"/>
        </w:rPr>
        <w:t>в целлюлозно-бумажном производстве, издательской и полиграфической деятельности — 3%;</w:t>
      </w:r>
      <w:proofErr w:type="gramEnd"/>
      <w:r w:rsidRPr="00C2471B">
        <w:rPr>
          <w:sz w:val="28"/>
        </w:rPr>
        <w:t xml:space="preserve"> в производстве и распределении электроэнергии, газа и воды – 4,3%; в добыче полезных ископаемых – 4,8% (кроме топливно-энергетических); в добыче топливно-энергетических полезных ископаемых – 8%.</w:t>
      </w:r>
      <w:r w:rsidR="005D0A8F">
        <w:rPr>
          <w:sz w:val="28"/>
        </w:rPr>
        <w:t xml:space="preserve"> [</w:t>
      </w:r>
      <w:r w:rsidR="00B71AF6" w:rsidRPr="0014771A">
        <w:rPr>
          <w:sz w:val="28"/>
        </w:rPr>
        <w:t>3</w:t>
      </w:r>
      <w:r w:rsidR="005D0A8F" w:rsidRPr="00C2471B">
        <w:rPr>
          <w:sz w:val="28"/>
        </w:rPr>
        <w:t>]</w:t>
      </w:r>
      <w:r w:rsidR="005D0A8F">
        <w:rPr>
          <w:sz w:val="28"/>
        </w:rPr>
        <w:t xml:space="preserve">. Основа российской экономики – </w:t>
      </w:r>
      <w:r w:rsidRPr="00C2471B">
        <w:rPr>
          <w:sz w:val="28"/>
        </w:rPr>
        <w:t xml:space="preserve"> электроэнергетик</w:t>
      </w:r>
      <w:r w:rsidR="005D0A8F">
        <w:rPr>
          <w:sz w:val="28"/>
        </w:rPr>
        <w:t xml:space="preserve">а и добыча полезных ископаемых – на данный момент являются наиболее отсталыми в инновационном плане отраслями. </w:t>
      </w:r>
      <w:r w:rsidRPr="00C2471B">
        <w:rPr>
          <w:sz w:val="28"/>
        </w:rPr>
        <w:t xml:space="preserve"> </w:t>
      </w:r>
      <w:r w:rsidR="005D0A8F">
        <w:rPr>
          <w:sz w:val="28"/>
        </w:rPr>
        <w:t xml:space="preserve">Среди предприятий обрабатывающего производства доля </w:t>
      </w:r>
      <w:proofErr w:type="spellStart"/>
      <w:r w:rsidR="005D0A8F">
        <w:rPr>
          <w:sz w:val="28"/>
        </w:rPr>
        <w:t>инновационно</w:t>
      </w:r>
      <w:proofErr w:type="spellEnd"/>
      <w:r w:rsidR="005D0A8F">
        <w:rPr>
          <w:sz w:val="28"/>
        </w:rPr>
        <w:t xml:space="preserve"> активных с 2003 года остается на уровне</w:t>
      </w:r>
      <w:r w:rsidRPr="00C2471B">
        <w:rPr>
          <w:sz w:val="28"/>
        </w:rPr>
        <w:t xml:space="preserve"> около 11%</w:t>
      </w:r>
      <w:r w:rsidR="005D0A8F">
        <w:rPr>
          <w:sz w:val="28"/>
        </w:rPr>
        <w:t>, в то время как</w:t>
      </w:r>
      <w:r w:rsidRPr="00C2471B">
        <w:rPr>
          <w:sz w:val="28"/>
        </w:rPr>
        <w:t xml:space="preserve"> именно обрабатывающие производства являются главным драйвером развития </w:t>
      </w:r>
      <w:r w:rsidR="005D0A8F">
        <w:rPr>
          <w:sz w:val="28"/>
        </w:rPr>
        <w:t>российской экономики, так как такие производства имеют высокую добавленную стоимость.</w:t>
      </w:r>
    </w:p>
    <w:p w:rsidR="00076232" w:rsidRDefault="00B76700" w:rsidP="00076232">
      <w:pPr>
        <w:spacing w:line="360" w:lineRule="auto"/>
        <w:ind w:firstLine="720"/>
        <w:jc w:val="both"/>
        <w:rPr>
          <w:sz w:val="28"/>
        </w:rPr>
      </w:pPr>
      <w:r>
        <w:rPr>
          <w:sz w:val="28"/>
        </w:rPr>
        <w:t xml:space="preserve">Итак, можно отметить, что, не смотря на наличие в России </w:t>
      </w:r>
      <w:r w:rsidRPr="00B76700">
        <w:rPr>
          <w:sz w:val="28"/>
        </w:rPr>
        <w:t>существенн</w:t>
      </w:r>
      <w:r>
        <w:rPr>
          <w:sz w:val="28"/>
        </w:rPr>
        <w:t>ой</w:t>
      </w:r>
      <w:r w:rsidRPr="00B76700">
        <w:rPr>
          <w:sz w:val="28"/>
        </w:rPr>
        <w:t xml:space="preserve"> научн</w:t>
      </w:r>
      <w:r>
        <w:rPr>
          <w:sz w:val="28"/>
        </w:rPr>
        <w:t>ой</w:t>
      </w:r>
      <w:r w:rsidRPr="00B76700">
        <w:rPr>
          <w:sz w:val="28"/>
        </w:rPr>
        <w:t xml:space="preserve"> баз</w:t>
      </w:r>
      <w:r>
        <w:rPr>
          <w:sz w:val="28"/>
        </w:rPr>
        <w:t>ы</w:t>
      </w:r>
      <w:r w:rsidRPr="00B76700">
        <w:rPr>
          <w:sz w:val="28"/>
        </w:rPr>
        <w:t xml:space="preserve"> и развитой образов</w:t>
      </w:r>
      <w:r>
        <w:rPr>
          <w:sz w:val="28"/>
        </w:rPr>
        <w:t xml:space="preserve">ательной </w:t>
      </w:r>
      <w:r w:rsidRPr="00B76700">
        <w:rPr>
          <w:sz w:val="28"/>
        </w:rPr>
        <w:t xml:space="preserve">системы в </w:t>
      </w:r>
      <w:r>
        <w:rPr>
          <w:sz w:val="28"/>
        </w:rPr>
        <w:t xml:space="preserve">области </w:t>
      </w:r>
      <w:r w:rsidRPr="00B76700">
        <w:rPr>
          <w:sz w:val="28"/>
        </w:rPr>
        <w:t>наук</w:t>
      </w:r>
      <w:r>
        <w:rPr>
          <w:sz w:val="28"/>
        </w:rPr>
        <w:t>и</w:t>
      </w:r>
      <w:r w:rsidRPr="00B76700">
        <w:rPr>
          <w:sz w:val="28"/>
        </w:rPr>
        <w:t xml:space="preserve"> и техник</w:t>
      </w:r>
      <w:r>
        <w:rPr>
          <w:sz w:val="28"/>
        </w:rPr>
        <w:t>и</w:t>
      </w:r>
      <w:r w:rsidRPr="00B76700">
        <w:rPr>
          <w:sz w:val="28"/>
        </w:rPr>
        <w:t xml:space="preserve">, показатели фактической инновационной деятельности </w:t>
      </w:r>
      <w:r>
        <w:rPr>
          <w:sz w:val="28"/>
        </w:rPr>
        <w:t xml:space="preserve">при международном сравнении остаются весьма скромными. </w:t>
      </w:r>
      <w:r w:rsidRPr="003E17D0">
        <w:rPr>
          <w:sz w:val="28"/>
        </w:rPr>
        <w:t>В целом, существует дисбаланс между государственными вложениями в развитие инновационной деятельности и результативностью и эффективностью этой деятельности.</w:t>
      </w:r>
      <w:r>
        <w:rPr>
          <w:sz w:val="28"/>
        </w:rPr>
        <w:t xml:space="preserve"> </w:t>
      </w:r>
      <w:r w:rsidRPr="00B76700">
        <w:rPr>
          <w:sz w:val="28"/>
        </w:rPr>
        <w:t>Этот разрыв является одной из</w:t>
      </w:r>
      <w:r>
        <w:rPr>
          <w:sz w:val="28"/>
        </w:rPr>
        <w:t xml:space="preserve"> </w:t>
      </w:r>
      <w:r w:rsidRPr="00B76700">
        <w:rPr>
          <w:sz w:val="28"/>
        </w:rPr>
        <w:t>основны</w:t>
      </w:r>
      <w:r>
        <w:rPr>
          <w:sz w:val="28"/>
        </w:rPr>
        <w:t>х</w:t>
      </w:r>
      <w:r w:rsidRPr="00B76700">
        <w:rPr>
          <w:sz w:val="28"/>
        </w:rPr>
        <w:t xml:space="preserve"> проблем инновационной политики России. </w:t>
      </w:r>
      <w:r>
        <w:rPr>
          <w:sz w:val="28"/>
        </w:rPr>
        <w:t xml:space="preserve">Вторая </w:t>
      </w:r>
      <w:r w:rsidR="009801FE">
        <w:rPr>
          <w:sz w:val="28"/>
        </w:rPr>
        <w:t>ключевая</w:t>
      </w:r>
      <w:r>
        <w:rPr>
          <w:sz w:val="28"/>
        </w:rPr>
        <w:t xml:space="preserve"> задача заключается в стимулировании частного сектора </w:t>
      </w:r>
      <w:r w:rsidR="009801FE">
        <w:rPr>
          <w:sz w:val="28"/>
        </w:rPr>
        <w:t>для</w:t>
      </w:r>
      <w:r>
        <w:rPr>
          <w:sz w:val="28"/>
        </w:rPr>
        <w:t xml:space="preserve"> участи</w:t>
      </w:r>
      <w:r w:rsidR="009801FE">
        <w:rPr>
          <w:sz w:val="28"/>
        </w:rPr>
        <w:t>я</w:t>
      </w:r>
      <w:r>
        <w:rPr>
          <w:sz w:val="28"/>
        </w:rPr>
        <w:t xml:space="preserve"> в инновационном процессе и увеличени</w:t>
      </w:r>
      <w:r w:rsidR="009801FE">
        <w:rPr>
          <w:sz w:val="28"/>
        </w:rPr>
        <w:t>я</w:t>
      </w:r>
      <w:r>
        <w:rPr>
          <w:sz w:val="28"/>
        </w:rPr>
        <w:t xml:space="preserve"> финансирования НИОКР. </w:t>
      </w:r>
      <w:r w:rsidR="00995A78">
        <w:rPr>
          <w:sz w:val="28"/>
        </w:rPr>
        <w:t>[10</w:t>
      </w:r>
      <w:r w:rsidRPr="00321230">
        <w:rPr>
          <w:sz w:val="28"/>
        </w:rPr>
        <w:t xml:space="preserve">, </w:t>
      </w:r>
      <w:r>
        <w:rPr>
          <w:sz w:val="28"/>
          <w:lang w:val="en-US"/>
        </w:rPr>
        <w:t>c</w:t>
      </w:r>
      <w:r>
        <w:rPr>
          <w:sz w:val="28"/>
        </w:rPr>
        <w:t>. 119</w:t>
      </w:r>
      <w:r w:rsidRPr="00321230">
        <w:rPr>
          <w:sz w:val="28"/>
        </w:rPr>
        <w:t>]</w:t>
      </w:r>
      <w:r>
        <w:rPr>
          <w:sz w:val="28"/>
        </w:rPr>
        <w:t xml:space="preserve">. </w:t>
      </w:r>
    </w:p>
    <w:p w:rsidR="00B76700" w:rsidRPr="00076232" w:rsidRDefault="00076232" w:rsidP="00076232">
      <w:r>
        <w:br w:type="page"/>
      </w:r>
    </w:p>
    <w:p w:rsidR="00211A5B" w:rsidRPr="003060A9" w:rsidRDefault="00211A5B" w:rsidP="00076232">
      <w:pPr>
        <w:pStyle w:val="3"/>
        <w:spacing w:line="360" w:lineRule="auto"/>
        <w:rPr>
          <w:rFonts w:ascii="Times New Roman" w:hAnsi="Times New Roman" w:cs="Times New Roman"/>
          <w:sz w:val="28"/>
        </w:rPr>
      </w:pPr>
      <w:bookmarkStart w:id="8" w:name="_Toc357170005"/>
      <w:r w:rsidRPr="003060A9">
        <w:rPr>
          <w:rFonts w:ascii="Times New Roman" w:hAnsi="Times New Roman" w:cs="Times New Roman"/>
          <w:sz w:val="28"/>
        </w:rPr>
        <w:lastRenderedPageBreak/>
        <w:t xml:space="preserve">2.2 </w:t>
      </w:r>
      <w:r w:rsidR="000B7DD5" w:rsidRPr="000E10B9">
        <w:rPr>
          <w:rFonts w:ascii="Times New Roman" w:hAnsi="Times New Roman" w:cs="Times New Roman"/>
          <w:sz w:val="28"/>
        </w:rPr>
        <w:t>Анализ</w:t>
      </w:r>
      <w:r w:rsidRPr="000E10B9">
        <w:rPr>
          <w:rFonts w:ascii="Times New Roman" w:hAnsi="Times New Roman" w:cs="Times New Roman"/>
          <w:sz w:val="28"/>
        </w:rPr>
        <w:t xml:space="preserve"> показателей</w:t>
      </w:r>
      <w:r w:rsidR="00100429" w:rsidRPr="003060A9">
        <w:rPr>
          <w:rFonts w:ascii="Times New Roman" w:hAnsi="Times New Roman" w:cs="Times New Roman"/>
          <w:sz w:val="28"/>
        </w:rPr>
        <w:t xml:space="preserve"> статистики кооперации и инновационной деятельности организаций</w:t>
      </w:r>
      <w:bookmarkEnd w:id="8"/>
    </w:p>
    <w:p w:rsidR="00211A5B" w:rsidRDefault="000B7DD5" w:rsidP="00076232">
      <w:pPr>
        <w:spacing w:line="360" w:lineRule="auto"/>
        <w:ind w:firstLine="720"/>
        <w:jc w:val="both"/>
        <w:rPr>
          <w:sz w:val="28"/>
        </w:rPr>
      </w:pPr>
      <w:r>
        <w:rPr>
          <w:sz w:val="28"/>
        </w:rPr>
        <w:t>Ключевым моментом в изучении кооперации и партнерства в научно-технической сфере является анализ показателей, предст</w:t>
      </w:r>
      <w:r w:rsidR="00184FEC">
        <w:rPr>
          <w:sz w:val="28"/>
        </w:rPr>
        <w:t>авленных в первой главе работы. Н</w:t>
      </w:r>
      <w:r>
        <w:rPr>
          <w:sz w:val="28"/>
        </w:rPr>
        <w:t xml:space="preserve">еобходимо понять, как </w:t>
      </w:r>
      <w:r w:rsidR="00184FEC">
        <w:rPr>
          <w:sz w:val="28"/>
        </w:rPr>
        <w:t xml:space="preserve">происходит процесс притока знаний и информации в организацию, какие источники знаний она оценивает как важнейшие; осуществляет ли организация совместные проекты и с какими именно партнерами; как она оценивает результаты своей инновационной деятельности и насколько важную роль в этих результатах играет осуществление кооперационных проектов; какие факторы препятствуют инновационной деятельности организации, и какие из них она оценивает как наиболее значимые.  </w:t>
      </w:r>
    </w:p>
    <w:p w:rsidR="008044C8" w:rsidRDefault="00577B00" w:rsidP="008044C8">
      <w:pPr>
        <w:spacing w:line="360" w:lineRule="auto"/>
        <w:ind w:firstLine="720"/>
        <w:jc w:val="both"/>
        <w:rPr>
          <w:sz w:val="28"/>
        </w:rPr>
      </w:pPr>
      <w:r>
        <w:rPr>
          <w:sz w:val="28"/>
        </w:rPr>
        <w:t xml:space="preserve">В первую очередь необходимо выяснить, как изменялась инновационная активность организаций в течение последних лет и как именно ведется работа над созданием инноваций. </w:t>
      </w:r>
      <w:proofErr w:type="gramStart"/>
      <w:r w:rsidR="008044C8">
        <w:rPr>
          <w:sz w:val="28"/>
        </w:rPr>
        <w:t>Р</w:t>
      </w:r>
      <w:r w:rsidR="00076232">
        <w:rPr>
          <w:sz w:val="28"/>
        </w:rPr>
        <w:t xml:space="preserve">езультаты обследований </w:t>
      </w:r>
      <w:r w:rsidR="008044C8">
        <w:rPr>
          <w:sz w:val="28"/>
        </w:rPr>
        <w:t xml:space="preserve">по статистической форме № 4-инновация </w:t>
      </w:r>
      <w:r w:rsidR="00076232">
        <w:rPr>
          <w:sz w:val="28"/>
        </w:rPr>
        <w:t>за 2005-2011 гг.</w:t>
      </w:r>
      <w:r w:rsidR="00E07233">
        <w:rPr>
          <w:rStyle w:val="ad"/>
          <w:sz w:val="28"/>
        </w:rPr>
        <w:footnoteReference w:id="3"/>
      </w:r>
      <w:r w:rsidR="00076232">
        <w:rPr>
          <w:sz w:val="28"/>
        </w:rPr>
        <w:t xml:space="preserve"> </w:t>
      </w:r>
      <w:r w:rsidR="008044C8">
        <w:rPr>
          <w:sz w:val="28"/>
        </w:rPr>
        <w:t>показывают, что доля организаций, имевших законченные технологические инновации в течение последних трех лет, за указанный период практически не изменилась</w:t>
      </w:r>
      <w:r w:rsidR="00076232">
        <w:rPr>
          <w:sz w:val="28"/>
        </w:rPr>
        <w:t>,</w:t>
      </w:r>
      <w:r w:rsidR="008044C8">
        <w:rPr>
          <w:sz w:val="28"/>
        </w:rPr>
        <w:t xml:space="preserve"> и остается на уровне чуть более 10% всех </w:t>
      </w:r>
      <w:r w:rsidR="00076232">
        <w:rPr>
          <w:sz w:val="28"/>
        </w:rPr>
        <w:t>обследованных организаций, чего не достаточно для того, чтобы можно было говорить о высокой инновационной активности в России (рис. 1).</w:t>
      </w:r>
      <w:proofErr w:type="gramEnd"/>
      <w:r w:rsidR="00076232">
        <w:rPr>
          <w:sz w:val="28"/>
        </w:rPr>
        <w:t xml:space="preserve"> Более того, в 2009 году заметно влияние экономического кризиса на количество разрабатываемых предприятиями инноваций. По сравнению с 2005 годом доля </w:t>
      </w:r>
      <w:r w:rsidR="00C3213D">
        <w:rPr>
          <w:sz w:val="28"/>
        </w:rPr>
        <w:t>предприятий, имеющих технологические инновации, снизилась на 0,62%.</w:t>
      </w:r>
    </w:p>
    <w:p w:rsidR="008044C8" w:rsidRDefault="003060A9" w:rsidP="00B34388">
      <w:pPr>
        <w:spacing w:line="360" w:lineRule="auto"/>
        <w:ind w:firstLine="720"/>
        <w:rPr>
          <w:noProof/>
        </w:rPr>
      </w:pPr>
      <w:r>
        <w:rPr>
          <w:noProof/>
        </w:rPr>
        <w:lastRenderedPageBreak/>
        <w:drawing>
          <wp:inline distT="0" distB="0" distL="0" distR="0">
            <wp:extent cx="4521835" cy="2759075"/>
            <wp:effectExtent l="0" t="0" r="0"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44C8" w:rsidRDefault="00E07233" w:rsidP="008044C8">
      <w:pPr>
        <w:spacing w:line="360" w:lineRule="auto"/>
        <w:jc w:val="center"/>
        <w:rPr>
          <w:i/>
          <w:sz w:val="28"/>
        </w:rPr>
      </w:pPr>
      <w:r>
        <w:rPr>
          <w:i/>
          <w:noProof/>
          <w:sz w:val="28"/>
        </w:rPr>
        <w:t>Рис.3.</w:t>
      </w:r>
      <w:r w:rsidR="008044C8" w:rsidRPr="008044C8">
        <w:rPr>
          <w:i/>
          <w:noProof/>
          <w:sz w:val="28"/>
        </w:rPr>
        <w:t xml:space="preserve"> </w:t>
      </w:r>
      <w:r w:rsidR="009F5AE5">
        <w:rPr>
          <w:i/>
          <w:sz w:val="28"/>
        </w:rPr>
        <w:t xml:space="preserve">Доля организаций, </w:t>
      </w:r>
      <w:r w:rsidR="008044C8" w:rsidRPr="008044C8">
        <w:rPr>
          <w:i/>
          <w:sz w:val="28"/>
        </w:rPr>
        <w:t>имевших законченные технологические инновации в течение последних трех лет</w:t>
      </w:r>
    </w:p>
    <w:p w:rsidR="00E758FD" w:rsidRDefault="00E758FD" w:rsidP="00C3213D">
      <w:pPr>
        <w:spacing w:line="360" w:lineRule="auto"/>
        <w:jc w:val="both"/>
        <w:rPr>
          <w:sz w:val="28"/>
        </w:rPr>
      </w:pPr>
    </w:p>
    <w:p w:rsidR="00C3213D" w:rsidRDefault="00B34388" w:rsidP="00E758FD">
      <w:pPr>
        <w:spacing w:line="360" w:lineRule="auto"/>
        <w:ind w:firstLine="709"/>
        <w:jc w:val="both"/>
        <w:rPr>
          <w:sz w:val="28"/>
        </w:rPr>
      </w:pPr>
      <w:r>
        <w:rPr>
          <w:sz w:val="28"/>
        </w:rPr>
        <w:t>Распределение организаций, осуществляющих инновационную деятельность, по способам разработки инноваций</w:t>
      </w:r>
      <w:r w:rsidR="00E758FD">
        <w:rPr>
          <w:sz w:val="28"/>
        </w:rPr>
        <w:t xml:space="preserve"> (рис. 2)</w:t>
      </w:r>
      <w:r>
        <w:rPr>
          <w:sz w:val="28"/>
        </w:rPr>
        <w:t xml:space="preserve"> показывает, что </w:t>
      </w:r>
      <w:r w:rsidR="00E758FD">
        <w:rPr>
          <w:sz w:val="28"/>
        </w:rPr>
        <w:t xml:space="preserve">в рамках такой деятельности </w:t>
      </w:r>
      <w:r>
        <w:rPr>
          <w:sz w:val="28"/>
        </w:rPr>
        <w:t xml:space="preserve">организации </w:t>
      </w:r>
      <w:r w:rsidR="00E758FD">
        <w:rPr>
          <w:sz w:val="28"/>
        </w:rPr>
        <w:t xml:space="preserve">в большей степени полагаются на свои внутренние ресурсы (результаты деятельности научных и технологических подразделений). </w:t>
      </w:r>
    </w:p>
    <w:p w:rsidR="00C3213D" w:rsidRDefault="003060A9" w:rsidP="00B34388">
      <w:pPr>
        <w:spacing w:line="360" w:lineRule="auto"/>
        <w:ind w:firstLine="709"/>
        <w:jc w:val="both"/>
        <w:rPr>
          <w:noProof/>
        </w:rPr>
      </w:pPr>
      <w:r>
        <w:rPr>
          <w:noProof/>
        </w:rPr>
        <w:drawing>
          <wp:inline distT="0" distB="0" distL="0" distR="0">
            <wp:extent cx="4568825" cy="2756535"/>
            <wp:effectExtent l="0" t="0" r="3175" b="5715"/>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4388" w:rsidRDefault="00E07233" w:rsidP="00E758FD">
      <w:pPr>
        <w:spacing w:line="360" w:lineRule="auto"/>
        <w:jc w:val="center"/>
        <w:rPr>
          <w:i/>
          <w:sz w:val="28"/>
        </w:rPr>
      </w:pPr>
      <w:r>
        <w:rPr>
          <w:i/>
          <w:sz w:val="28"/>
        </w:rPr>
        <w:t>Рис. 4.</w:t>
      </w:r>
      <w:r w:rsidR="00B34388" w:rsidRPr="00B34388">
        <w:rPr>
          <w:i/>
          <w:sz w:val="28"/>
        </w:rPr>
        <w:t xml:space="preserve"> Доля организаций,  разрабатывавших инновации, по способу разработки</w:t>
      </w:r>
    </w:p>
    <w:p w:rsidR="00E758FD" w:rsidRDefault="00E758FD" w:rsidP="00E758FD">
      <w:pPr>
        <w:spacing w:line="360" w:lineRule="auto"/>
        <w:jc w:val="center"/>
        <w:rPr>
          <w:i/>
          <w:sz w:val="28"/>
        </w:rPr>
      </w:pPr>
    </w:p>
    <w:p w:rsidR="00E758FD" w:rsidRDefault="00E758FD" w:rsidP="008B79F1">
      <w:pPr>
        <w:spacing w:line="360" w:lineRule="auto"/>
        <w:ind w:firstLine="720"/>
        <w:jc w:val="both"/>
        <w:rPr>
          <w:sz w:val="28"/>
        </w:rPr>
      </w:pPr>
      <w:r>
        <w:rPr>
          <w:sz w:val="28"/>
        </w:rPr>
        <w:lastRenderedPageBreak/>
        <w:t xml:space="preserve">В наименьшей степени организации склонны приобретать инновации у других организаций или разрабатывать их в основном за счет партнера. Однако в последние годы именно такой способ разработки приобретает большее значение, тогда как к равноправному сотрудничеству прибегает </w:t>
      </w:r>
      <w:r w:rsidR="0066550C">
        <w:rPr>
          <w:sz w:val="28"/>
        </w:rPr>
        <w:t xml:space="preserve">относительно </w:t>
      </w:r>
      <w:r>
        <w:rPr>
          <w:sz w:val="28"/>
        </w:rPr>
        <w:t>меньшее количество организаций. Доля использовавших этот метод сократилась на 8% за период с 2005 по 2011 гг.</w:t>
      </w:r>
      <w:r w:rsidR="0066550C">
        <w:rPr>
          <w:sz w:val="28"/>
        </w:rPr>
        <w:t xml:space="preserve"> </w:t>
      </w:r>
    </w:p>
    <w:p w:rsidR="0089554F" w:rsidRDefault="0089554F" w:rsidP="008B79F1">
      <w:pPr>
        <w:spacing w:line="360" w:lineRule="auto"/>
        <w:ind w:firstLine="720"/>
        <w:jc w:val="both"/>
        <w:rPr>
          <w:sz w:val="28"/>
        </w:rPr>
      </w:pPr>
      <w:r>
        <w:rPr>
          <w:sz w:val="28"/>
        </w:rPr>
        <w:t>Рассмотрев такой показатель как число организаций, оценивших источники информации об инноваци</w:t>
      </w:r>
      <w:r w:rsidR="005B4CEE">
        <w:rPr>
          <w:sz w:val="28"/>
        </w:rPr>
        <w:t>ях</w:t>
      </w:r>
      <w:r>
        <w:rPr>
          <w:sz w:val="28"/>
        </w:rPr>
        <w:t xml:space="preserve"> как </w:t>
      </w:r>
      <w:r w:rsidR="005B4CEE">
        <w:rPr>
          <w:sz w:val="28"/>
        </w:rPr>
        <w:t>основные</w:t>
      </w:r>
      <w:r>
        <w:rPr>
          <w:sz w:val="28"/>
        </w:rPr>
        <w:t xml:space="preserve"> (код 3 в анкетном опросе), находим подтверждение тому, что в процессе получения информации организации придают наибольшее значение своим внутренним ресурсам (рис. 3).</w:t>
      </w:r>
    </w:p>
    <w:p w:rsidR="0089554F" w:rsidRDefault="003060A9" w:rsidP="008B79F1">
      <w:pPr>
        <w:spacing w:line="360" w:lineRule="auto"/>
        <w:ind w:firstLine="720"/>
        <w:jc w:val="both"/>
        <w:rPr>
          <w:noProof/>
        </w:rPr>
      </w:pPr>
      <w:r>
        <w:rPr>
          <w:noProof/>
        </w:rPr>
        <w:drawing>
          <wp:inline distT="0" distB="0" distL="0" distR="0">
            <wp:extent cx="4757420" cy="2880995"/>
            <wp:effectExtent l="0" t="0" r="5080" b="0"/>
            <wp:docPr id="3" name="Рисунок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554F" w:rsidRPr="00E11CC8" w:rsidRDefault="00E07233" w:rsidP="00E11CC8">
      <w:pPr>
        <w:spacing w:line="360" w:lineRule="auto"/>
        <w:jc w:val="center"/>
        <w:rPr>
          <w:i/>
          <w:sz w:val="28"/>
        </w:rPr>
      </w:pPr>
      <w:r>
        <w:rPr>
          <w:i/>
          <w:sz w:val="28"/>
        </w:rPr>
        <w:t xml:space="preserve">Рис5. </w:t>
      </w:r>
      <w:r w:rsidR="0089554F" w:rsidRPr="00E11CC8">
        <w:rPr>
          <w:i/>
          <w:sz w:val="28"/>
        </w:rPr>
        <w:t xml:space="preserve"> </w:t>
      </w:r>
      <w:r w:rsidR="005B4CEE" w:rsidRPr="00E11CC8">
        <w:rPr>
          <w:i/>
          <w:sz w:val="28"/>
        </w:rPr>
        <w:t>Доля организаций, оценивших источники информации об инновациях как основные</w:t>
      </w:r>
      <w:r w:rsidR="00E11CC8" w:rsidRPr="00E11CC8">
        <w:rPr>
          <w:i/>
          <w:sz w:val="28"/>
        </w:rPr>
        <w:t xml:space="preserve"> или решающие</w:t>
      </w:r>
    </w:p>
    <w:p w:rsidR="0066550C" w:rsidRDefault="003676EB" w:rsidP="008B79F1">
      <w:pPr>
        <w:spacing w:line="360" w:lineRule="auto"/>
        <w:ind w:firstLine="720"/>
        <w:jc w:val="both"/>
        <w:rPr>
          <w:sz w:val="28"/>
        </w:rPr>
      </w:pPr>
      <w:r>
        <w:rPr>
          <w:sz w:val="28"/>
        </w:rPr>
        <w:t xml:space="preserve">Рыночные источники информации, такие как поставщики оборудования и материалов, потребители продукции и услуг организации, конкуренты внутри отрасли и консалтинговые фирмы также в значительной степени оцениваются организациями  как основные, ведь взаимодействие с ними, особенно с поставщиками и потребителями, происходит на регулярной основе во время ежедневной деятельности организации. </w:t>
      </w:r>
      <w:r w:rsidR="00DC417A">
        <w:rPr>
          <w:sz w:val="28"/>
        </w:rPr>
        <w:t xml:space="preserve">В рамках этой категории именно потребителей назвали как основной источник информации </w:t>
      </w:r>
      <w:r w:rsidR="00DC417A">
        <w:rPr>
          <w:sz w:val="28"/>
        </w:rPr>
        <w:lastRenderedPageBreak/>
        <w:t xml:space="preserve">наибольшее число опрошенных организаций. </w:t>
      </w:r>
      <w:r>
        <w:rPr>
          <w:sz w:val="28"/>
        </w:rPr>
        <w:t xml:space="preserve">Институциональные источники информации, а именно научные организации академического и отраслевого профиля, университеты и ВУЗы, оцениваются как решающие всего двумя процентами обследованных организаций, </w:t>
      </w:r>
      <w:r w:rsidR="00DC417A">
        <w:rPr>
          <w:sz w:val="28"/>
        </w:rPr>
        <w:t>но очевидно, что</w:t>
      </w:r>
      <w:r>
        <w:rPr>
          <w:sz w:val="28"/>
        </w:rPr>
        <w:t xml:space="preserve"> этот источник должен играть большую роль для </w:t>
      </w:r>
      <w:proofErr w:type="spellStart"/>
      <w:r>
        <w:rPr>
          <w:sz w:val="28"/>
        </w:rPr>
        <w:t>инновационно</w:t>
      </w:r>
      <w:proofErr w:type="spellEnd"/>
      <w:r>
        <w:rPr>
          <w:sz w:val="28"/>
        </w:rPr>
        <w:t xml:space="preserve">-ориентированной организации. Однако за период с 2005 по 2011 гг. положительная динамика в оценке этого источника информации как основного все же прослеживается. </w:t>
      </w:r>
      <w:r w:rsidR="00DC417A">
        <w:rPr>
          <w:sz w:val="28"/>
        </w:rPr>
        <w:t xml:space="preserve">Рост значимости категории «Другие» среди источников информации об инновациях, скорее всего, объясняется возросшей числом доступных источников знаний в открытых ресурсах и Интернете. </w:t>
      </w:r>
      <w:proofErr w:type="gramStart"/>
      <w:r w:rsidR="00DC417A">
        <w:rPr>
          <w:sz w:val="28"/>
        </w:rPr>
        <w:t xml:space="preserve">Столь заметная разница в оценке всех </w:t>
      </w:r>
      <w:r w:rsidR="000523A0">
        <w:rPr>
          <w:sz w:val="28"/>
        </w:rPr>
        <w:t>источников</w:t>
      </w:r>
      <w:r w:rsidR="00DC417A">
        <w:rPr>
          <w:sz w:val="28"/>
        </w:rPr>
        <w:t xml:space="preserve"> в 2005 году по сравнению с последующими может быть объяснена тем, что организации были </w:t>
      </w:r>
      <w:r w:rsidR="000523A0">
        <w:rPr>
          <w:sz w:val="28"/>
        </w:rPr>
        <w:t xml:space="preserve">в целом </w:t>
      </w:r>
      <w:r w:rsidR="00DC417A">
        <w:rPr>
          <w:sz w:val="28"/>
        </w:rPr>
        <w:t>менее склонны оценивать какие-либо источники информации как решающие.</w:t>
      </w:r>
      <w:proofErr w:type="gramEnd"/>
      <w:r w:rsidR="00DC417A">
        <w:rPr>
          <w:sz w:val="28"/>
        </w:rPr>
        <w:t xml:space="preserve"> Большинство ответов респондентов было распределено между категориями «</w:t>
      </w:r>
      <w:r w:rsidR="000523A0">
        <w:rPr>
          <w:sz w:val="28"/>
        </w:rPr>
        <w:t>н</w:t>
      </w:r>
      <w:r w:rsidR="00DC417A">
        <w:rPr>
          <w:sz w:val="28"/>
        </w:rPr>
        <w:t>езначитель</w:t>
      </w:r>
      <w:r w:rsidR="000523A0">
        <w:rPr>
          <w:sz w:val="28"/>
        </w:rPr>
        <w:t>ны</w:t>
      </w:r>
      <w:r w:rsidR="00DC417A">
        <w:rPr>
          <w:sz w:val="28"/>
        </w:rPr>
        <w:t>й» (код 1) и «</w:t>
      </w:r>
      <w:r w:rsidR="000523A0">
        <w:rPr>
          <w:sz w:val="28"/>
        </w:rPr>
        <w:t>з</w:t>
      </w:r>
      <w:r w:rsidR="00DC417A">
        <w:rPr>
          <w:sz w:val="28"/>
        </w:rPr>
        <w:t xml:space="preserve">начительный» (код 2). </w:t>
      </w:r>
    </w:p>
    <w:p w:rsidR="000523A0" w:rsidRDefault="000523A0" w:rsidP="008B79F1">
      <w:pPr>
        <w:spacing w:line="360" w:lineRule="auto"/>
        <w:ind w:firstLine="720"/>
        <w:jc w:val="both"/>
        <w:rPr>
          <w:sz w:val="28"/>
        </w:rPr>
      </w:pPr>
      <w:r>
        <w:rPr>
          <w:sz w:val="28"/>
        </w:rPr>
        <w:t xml:space="preserve">Учитывая обнаруженную относительную несклонность организаций к разработке инновационных проектов совместно с другими организациями и низкую оценку академических источников информации как важных для своей деятельности, перейдем к исследованию показателей кооперации из седьмого раздела статистической формы № 4-инновация. </w:t>
      </w:r>
      <w:proofErr w:type="gramStart"/>
      <w:r>
        <w:rPr>
          <w:sz w:val="28"/>
        </w:rPr>
        <w:t xml:space="preserve">Прежде всего, стоит отметить, что </w:t>
      </w:r>
      <w:r w:rsidR="003B4BC3">
        <w:rPr>
          <w:sz w:val="28"/>
        </w:rPr>
        <w:t>средняя доля</w:t>
      </w:r>
      <w:r>
        <w:rPr>
          <w:sz w:val="28"/>
        </w:rPr>
        <w:t xml:space="preserve"> организаций, участвовавших в разработке совместных проектов по выполнению исследований </w:t>
      </w:r>
      <w:r w:rsidR="003B4BC3">
        <w:rPr>
          <w:sz w:val="28"/>
        </w:rPr>
        <w:t xml:space="preserve">за период с 2005 по 2011 гг. </w:t>
      </w:r>
      <w:r w:rsidR="00045F15">
        <w:rPr>
          <w:sz w:val="28"/>
        </w:rPr>
        <w:t>составляет</w:t>
      </w:r>
      <w:r w:rsidR="003B4BC3">
        <w:rPr>
          <w:sz w:val="28"/>
        </w:rPr>
        <w:t xml:space="preserve"> всего 3,7%. Рассматривая число организаций, осуществлявших совместные научно-исследовательские разработки по типам партнеров, отметим, что в этом случае участию научных организаций и университетов придается большее значение (рис. 4).</w:t>
      </w:r>
      <w:proofErr w:type="gramEnd"/>
      <w:r w:rsidR="003B4BC3">
        <w:rPr>
          <w:sz w:val="28"/>
        </w:rPr>
        <w:t xml:space="preserve"> В среднем за период с 2005 по 2011 гг. почти 42% организаций, вовлеченных в совместные проекты, указывали научные организации как своих партнеров. </w:t>
      </w:r>
      <w:r w:rsidR="009C74D2">
        <w:rPr>
          <w:sz w:val="28"/>
        </w:rPr>
        <w:t xml:space="preserve">Стоит также отметить, что в 2011 году по сравнению с 2009 значительно возросло относительное число </w:t>
      </w:r>
      <w:r w:rsidR="009C74D2">
        <w:rPr>
          <w:sz w:val="28"/>
        </w:rPr>
        <w:lastRenderedPageBreak/>
        <w:t>организаций, указавших научные организации и университеты, как партнеров в кооперационных проектах.</w:t>
      </w:r>
    </w:p>
    <w:p w:rsidR="003B4BC3" w:rsidRDefault="003060A9" w:rsidP="008B79F1">
      <w:pPr>
        <w:spacing w:line="360" w:lineRule="auto"/>
        <w:ind w:firstLine="720"/>
        <w:jc w:val="both"/>
        <w:rPr>
          <w:noProof/>
        </w:rPr>
      </w:pPr>
      <w:r>
        <w:rPr>
          <w:noProof/>
        </w:rPr>
        <w:drawing>
          <wp:inline distT="0" distB="0" distL="0" distR="0">
            <wp:extent cx="5245100" cy="276796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74D2" w:rsidRDefault="00E07233" w:rsidP="009C74D2">
      <w:pPr>
        <w:spacing w:line="360" w:lineRule="auto"/>
        <w:jc w:val="center"/>
        <w:rPr>
          <w:i/>
          <w:sz w:val="28"/>
        </w:rPr>
      </w:pPr>
      <w:r>
        <w:rPr>
          <w:i/>
          <w:sz w:val="28"/>
        </w:rPr>
        <w:t>Рис.6.</w:t>
      </w:r>
      <w:r w:rsidR="009C74D2" w:rsidRPr="00E11CC8">
        <w:rPr>
          <w:i/>
          <w:sz w:val="28"/>
        </w:rPr>
        <w:t xml:space="preserve"> Доля организаций, </w:t>
      </w:r>
      <w:r w:rsidR="00F01D38">
        <w:rPr>
          <w:i/>
          <w:sz w:val="28"/>
        </w:rPr>
        <w:t>участвовавших в разработке совместных проектов</w:t>
      </w:r>
      <w:r w:rsidR="009C74D2">
        <w:rPr>
          <w:i/>
          <w:sz w:val="28"/>
        </w:rPr>
        <w:t>, по типам партнеров.</w:t>
      </w:r>
    </w:p>
    <w:p w:rsidR="009C74D2" w:rsidRPr="00E11CC8" w:rsidRDefault="009C74D2" w:rsidP="009C74D2">
      <w:pPr>
        <w:spacing w:line="360" w:lineRule="auto"/>
        <w:jc w:val="center"/>
        <w:rPr>
          <w:i/>
          <w:sz w:val="28"/>
        </w:rPr>
      </w:pPr>
    </w:p>
    <w:p w:rsidR="009C74D2" w:rsidRDefault="009C74D2" w:rsidP="008B79F1">
      <w:pPr>
        <w:spacing w:line="360" w:lineRule="auto"/>
        <w:ind w:firstLine="720"/>
        <w:jc w:val="both"/>
        <w:rPr>
          <w:sz w:val="28"/>
        </w:rPr>
      </w:pPr>
      <w:proofErr w:type="gramStart"/>
      <w:r>
        <w:rPr>
          <w:sz w:val="28"/>
        </w:rPr>
        <w:t>Поставщики оборудования и материалов традиционно являлись партнерами значительной части организаций</w:t>
      </w:r>
      <w:r w:rsidR="00A57A1F">
        <w:rPr>
          <w:sz w:val="28"/>
        </w:rPr>
        <w:t>:</w:t>
      </w:r>
      <w:r>
        <w:rPr>
          <w:sz w:val="28"/>
        </w:rPr>
        <w:t xml:space="preserve"> </w:t>
      </w:r>
      <w:r w:rsidR="00A57A1F">
        <w:rPr>
          <w:sz w:val="28"/>
        </w:rPr>
        <w:t>почти половина обследованных указала их как своих партнеров по сотрудничеству в 2007-2009 гг. О</w:t>
      </w:r>
      <w:r>
        <w:rPr>
          <w:sz w:val="28"/>
        </w:rPr>
        <w:t xml:space="preserve">днако в 2011 году </w:t>
      </w:r>
      <w:r w:rsidR="00A57A1F">
        <w:rPr>
          <w:sz w:val="28"/>
        </w:rPr>
        <w:t xml:space="preserve">по сравнению с 2009 </w:t>
      </w:r>
      <w:r>
        <w:rPr>
          <w:sz w:val="28"/>
        </w:rPr>
        <w:t>их доля снизилась</w:t>
      </w:r>
      <w:r w:rsidR="00A57A1F">
        <w:rPr>
          <w:sz w:val="28"/>
        </w:rPr>
        <w:t xml:space="preserve"> на 9,2%</w:t>
      </w:r>
      <w:r>
        <w:rPr>
          <w:sz w:val="28"/>
        </w:rPr>
        <w:t xml:space="preserve">. </w:t>
      </w:r>
      <w:r w:rsidR="004F6FE6">
        <w:rPr>
          <w:sz w:val="28"/>
        </w:rPr>
        <w:t>Возможно, в некоторой степени, научные организации и университеты вытесняют непосредственных поставщиков материалов и оборудования как  источник знаний</w:t>
      </w:r>
      <w:r w:rsidR="00EC3B66">
        <w:rPr>
          <w:sz w:val="28"/>
        </w:rPr>
        <w:t xml:space="preserve"> и технологий</w:t>
      </w:r>
      <w:r w:rsidR="004F6FE6">
        <w:rPr>
          <w:sz w:val="28"/>
        </w:rPr>
        <w:t xml:space="preserve"> и, соответственно, как кооперационных партнеров</w:t>
      </w:r>
      <w:proofErr w:type="gramEnd"/>
      <w:r w:rsidR="004F6FE6">
        <w:rPr>
          <w:sz w:val="28"/>
        </w:rPr>
        <w:t xml:space="preserve">. </w:t>
      </w:r>
      <w:r w:rsidR="00045F15">
        <w:rPr>
          <w:sz w:val="28"/>
        </w:rPr>
        <w:t xml:space="preserve">Это благоприятная тенденция, так как взаимодействие организации с поставщиками в меньшей степени нацелено на инновационную деятельность. </w:t>
      </w:r>
      <w:r w:rsidR="00EC3B66">
        <w:rPr>
          <w:sz w:val="28"/>
        </w:rPr>
        <w:t xml:space="preserve">Кооперационные связи с предприятиями в составе группы, в которую входит организация-респондент, аналогично с внутренними источниками инновационной информации, остаются достаточно распространенным явлением.  </w:t>
      </w:r>
    </w:p>
    <w:p w:rsidR="001B681F" w:rsidRDefault="001B681F" w:rsidP="008B79F1">
      <w:pPr>
        <w:spacing w:line="360" w:lineRule="auto"/>
        <w:ind w:firstLine="720"/>
        <w:jc w:val="both"/>
        <w:rPr>
          <w:sz w:val="28"/>
        </w:rPr>
      </w:pPr>
      <w:r>
        <w:rPr>
          <w:sz w:val="28"/>
        </w:rPr>
        <w:t xml:space="preserve">При рассмотрении числа стран, осуществляющих совместные проекты, по странам-резидентам партнеров, невозможно не заметить, что абсолютное большинство всех кооперационных связей российских организаций </w:t>
      </w:r>
      <w:r w:rsidR="00A57A1F">
        <w:rPr>
          <w:sz w:val="28"/>
        </w:rPr>
        <w:t xml:space="preserve">(94%) </w:t>
      </w:r>
      <w:r>
        <w:rPr>
          <w:sz w:val="28"/>
        </w:rPr>
        <w:lastRenderedPageBreak/>
        <w:t>происходит с российскими же партнерами (рис. 5). Возросшая за последнее время доля организаций, указавших страну своего кооперационного партнера в категории «другие»</w:t>
      </w:r>
      <w:r w:rsidR="00CB086C">
        <w:rPr>
          <w:sz w:val="28"/>
        </w:rPr>
        <w:t>,</w:t>
      </w:r>
      <w:r>
        <w:rPr>
          <w:sz w:val="28"/>
        </w:rPr>
        <w:t xml:space="preserve"> объясняется все более значительным взаимодействием с активно развивающимися экономик</w:t>
      </w:r>
      <w:r w:rsidR="00CB086C">
        <w:rPr>
          <w:sz w:val="28"/>
        </w:rPr>
        <w:t>ами</w:t>
      </w:r>
      <w:r>
        <w:rPr>
          <w:sz w:val="28"/>
        </w:rPr>
        <w:t xml:space="preserve"> Индии и Китая, попадающими в эту категорию. </w:t>
      </w:r>
    </w:p>
    <w:p w:rsidR="00EC3B66" w:rsidRDefault="003060A9" w:rsidP="008B79F1">
      <w:pPr>
        <w:spacing w:line="360" w:lineRule="auto"/>
        <w:ind w:firstLine="720"/>
        <w:jc w:val="both"/>
        <w:rPr>
          <w:noProof/>
        </w:rPr>
      </w:pPr>
      <w:r>
        <w:rPr>
          <w:noProof/>
        </w:rPr>
        <w:drawing>
          <wp:inline distT="0" distB="0" distL="0" distR="0">
            <wp:extent cx="4568825" cy="2740025"/>
            <wp:effectExtent l="0" t="0" r="3175" b="3175"/>
            <wp:docPr id="5" name="Рисунок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681F" w:rsidRDefault="001B681F" w:rsidP="001B681F">
      <w:pPr>
        <w:spacing w:line="360" w:lineRule="auto"/>
        <w:jc w:val="center"/>
        <w:rPr>
          <w:i/>
          <w:sz w:val="28"/>
        </w:rPr>
      </w:pPr>
      <w:r>
        <w:rPr>
          <w:i/>
          <w:sz w:val="28"/>
        </w:rPr>
        <w:t>Рис</w:t>
      </w:r>
      <w:r w:rsidR="00E07233">
        <w:rPr>
          <w:i/>
          <w:sz w:val="28"/>
        </w:rPr>
        <w:t>.7.</w:t>
      </w:r>
      <w:r w:rsidRPr="00E11CC8">
        <w:rPr>
          <w:i/>
          <w:sz w:val="28"/>
        </w:rPr>
        <w:t xml:space="preserve"> Доля организаций, </w:t>
      </w:r>
      <w:r w:rsidR="00F01D38">
        <w:rPr>
          <w:i/>
          <w:sz w:val="28"/>
        </w:rPr>
        <w:t>участвовавших в разработке совместных проектов</w:t>
      </w:r>
      <w:r>
        <w:rPr>
          <w:i/>
          <w:sz w:val="28"/>
        </w:rPr>
        <w:t>, по странам-резидентам партнеров.</w:t>
      </w:r>
    </w:p>
    <w:p w:rsidR="001B681F" w:rsidRDefault="001B681F" w:rsidP="008B79F1">
      <w:pPr>
        <w:spacing w:line="360" w:lineRule="auto"/>
        <w:ind w:firstLine="720"/>
        <w:jc w:val="both"/>
        <w:rPr>
          <w:sz w:val="28"/>
        </w:rPr>
      </w:pPr>
    </w:p>
    <w:p w:rsidR="00A57A1F" w:rsidRDefault="00D417E5" w:rsidP="00D417E5">
      <w:pPr>
        <w:spacing w:line="360" w:lineRule="auto"/>
        <w:ind w:firstLine="720"/>
        <w:jc w:val="both"/>
        <w:rPr>
          <w:sz w:val="28"/>
        </w:rPr>
      </w:pPr>
      <w:r>
        <w:rPr>
          <w:sz w:val="28"/>
        </w:rPr>
        <w:t>Немалый интерес в изучении статистики кооперации представляет распределение организаций, участ</w:t>
      </w:r>
      <w:r w:rsidRPr="00D417E5">
        <w:rPr>
          <w:sz w:val="28"/>
        </w:rPr>
        <w:t>в</w:t>
      </w:r>
      <w:r>
        <w:rPr>
          <w:sz w:val="28"/>
        </w:rPr>
        <w:t>ующих</w:t>
      </w:r>
      <w:r w:rsidRPr="00D417E5">
        <w:rPr>
          <w:sz w:val="28"/>
        </w:rPr>
        <w:t xml:space="preserve"> в разработке совместных проектов, по </w:t>
      </w:r>
      <w:r>
        <w:rPr>
          <w:sz w:val="28"/>
        </w:rPr>
        <w:t>видам</w:t>
      </w:r>
      <w:r w:rsidRPr="00D417E5">
        <w:rPr>
          <w:sz w:val="28"/>
        </w:rPr>
        <w:t xml:space="preserve"> деятельности</w:t>
      </w:r>
      <w:r>
        <w:rPr>
          <w:sz w:val="28"/>
        </w:rPr>
        <w:t xml:space="preserve">. На рисунке 6 видно, что наибольшую склонность к кооперации </w:t>
      </w:r>
      <w:r w:rsidR="00966803">
        <w:rPr>
          <w:sz w:val="28"/>
        </w:rPr>
        <w:t xml:space="preserve">(более 35% организаций, осуществляющих совместные проекты) </w:t>
      </w:r>
      <w:r>
        <w:rPr>
          <w:sz w:val="28"/>
        </w:rPr>
        <w:t>проявляют предприятия, чья деятельность относится ко второй степени технологичности. В эту группу входит п</w:t>
      </w:r>
      <w:r w:rsidRPr="00D417E5">
        <w:rPr>
          <w:sz w:val="28"/>
        </w:rPr>
        <w:t>роизводство электрических машин и аппаратуры</w:t>
      </w:r>
      <w:r>
        <w:rPr>
          <w:sz w:val="28"/>
        </w:rPr>
        <w:t xml:space="preserve">; </w:t>
      </w:r>
      <w:r w:rsidRPr="00D417E5">
        <w:rPr>
          <w:sz w:val="28"/>
        </w:rPr>
        <w:t>автомобилей, прицепов и полуприцепов</w:t>
      </w:r>
      <w:r>
        <w:rPr>
          <w:sz w:val="28"/>
        </w:rPr>
        <w:t>; п</w:t>
      </w:r>
      <w:r w:rsidRPr="00D417E5">
        <w:rPr>
          <w:sz w:val="28"/>
        </w:rPr>
        <w:t>родукци</w:t>
      </w:r>
      <w:r>
        <w:rPr>
          <w:sz w:val="28"/>
        </w:rPr>
        <w:t>и</w:t>
      </w:r>
      <w:r w:rsidRPr="00D417E5">
        <w:rPr>
          <w:sz w:val="28"/>
        </w:rPr>
        <w:t xml:space="preserve"> химического синтеза (за исключением фармацевтики)</w:t>
      </w:r>
      <w:r>
        <w:rPr>
          <w:sz w:val="28"/>
        </w:rPr>
        <w:t>, п</w:t>
      </w:r>
      <w:r w:rsidRPr="00D417E5">
        <w:rPr>
          <w:sz w:val="28"/>
        </w:rPr>
        <w:t>роизводство железнодорожных, трамвайных локомотивов, рельсового подвижного состава, оборудования и деталей для них</w:t>
      </w:r>
      <w:r>
        <w:rPr>
          <w:sz w:val="28"/>
        </w:rPr>
        <w:t>; прочих</w:t>
      </w:r>
      <w:r w:rsidRPr="00D417E5">
        <w:rPr>
          <w:sz w:val="28"/>
        </w:rPr>
        <w:t xml:space="preserve"> машин и оборудования</w:t>
      </w:r>
      <w:r>
        <w:rPr>
          <w:sz w:val="28"/>
        </w:rPr>
        <w:t>.</w:t>
      </w:r>
      <w:r w:rsidR="00966803">
        <w:rPr>
          <w:sz w:val="28"/>
        </w:rPr>
        <w:t xml:space="preserve"> В наименьшей степени (в среднем за период с 2005 по 2009 гг. 17%) кооперируются низко технологичные производства</w:t>
      </w:r>
      <w:r w:rsidR="00321C63">
        <w:rPr>
          <w:sz w:val="28"/>
        </w:rPr>
        <w:t xml:space="preserve"> (четвертая степень), куда входят с</w:t>
      </w:r>
      <w:r w:rsidR="00321C63" w:rsidRPr="00321C63">
        <w:rPr>
          <w:sz w:val="28"/>
        </w:rPr>
        <w:t xml:space="preserve">бор и вторичная переработка отходов и </w:t>
      </w:r>
      <w:r w:rsidR="00321C63" w:rsidRPr="00321C63">
        <w:rPr>
          <w:sz w:val="28"/>
        </w:rPr>
        <w:lastRenderedPageBreak/>
        <w:t>лома</w:t>
      </w:r>
      <w:r w:rsidR="00321C63">
        <w:rPr>
          <w:sz w:val="28"/>
        </w:rPr>
        <w:t>; п</w:t>
      </w:r>
      <w:r w:rsidR="00321C63" w:rsidRPr="00321C63">
        <w:rPr>
          <w:sz w:val="28"/>
        </w:rPr>
        <w:t>роизводство древесины, целлюлозно-бумажное производство</w:t>
      </w:r>
      <w:r w:rsidR="00321C63">
        <w:rPr>
          <w:sz w:val="28"/>
        </w:rPr>
        <w:t>; производство пищевых продуктов и та</w:t>
      </w:r>
      <w:r w:rsidR="00321C63" w:rsidRPr="00321C63">
        <w:rPr>
          <w:sz w:val="28"/>
        </w:rPr>
        <w:t>бачных изделий</w:t>
      </w:r>
      <w:r w:rsidR="00321C63">
        <w:rPr>
          <w:sz w:val="28"/>
        </w:rPr>
        <w:t xml:space="preserve">; </w:t>
      </w:r>
      <w:r w:rsidR="00321C63" w:rsidRPr="00321C63">
        <w:rPr>
          <w:sz w:val="28"/>
        </w:rPr>
        <w:t>текстильных изделий, одежды</w:t>
      </w:r>
      <w:r w:rsidR="00321C63">
        <w:rPr>
          <w:sz w:val="28"/>
        </w:rPr>
        <w:t>. Стоит отметить, что у наиболее высоко технологичных производств (первая степень технологичности), куда входит изготовление космических и летательных аппаратов, фармацевтических изделий, теле- и радиопередатчиков и пр. тенденция к кооперации выражена не настолько сильно.</w:t>
      </w:r>
    </w:p>
    <w:p w:rsidR="00966803" w:rsidRDefault="003060A9" w:rsidP="00D417E5">
      <w:pPr>
        <w:spacing w:line="360" w:lineRule="auto"/>
        <w:ind w:firstLine="720"/>
        <w:jc w:val="both"/>
        <w:rPr>
          <w:noProof/>
        </w:rPr>
      </w:pPr>
      <w:r>
        <w:rPr>
          <w:noProof/>
        </w:rPr>
        <w:drawing>
          <wp:inline distT="0" distB="0" distL="0" distR="0">
            <wp:extent cx="4568825" cy="2740025"/>
            <wp:effectExtent l="0" t="0" r="3175" b="3175"/>
            <wp:docPr id="6"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7A1F" w:rsidRDefault="00E07233" w:rsidP="00A57A1F">
      <w:pPr>
        <w:spacing w:line="360" w:lineRule="auto"/>
        <w:jc w:val="center"/>
        <w:rPr>
          <w:i/>
          <w:sz w:val="28"/>
        </w:rPr>
      </w:pPr>
      <w:r>
        <w:rPr>
          <w:i/>
          <w:sz w:val="28"/>
        </w:rPr>
        <w:t>Рис.8.</w:t>
      </w:r>
      <w:r w:rsidR="00A57A1F" w:rsidRPr="00E11CC8">
        <w:rPr>
          <w:i/>
          <w:sz w:val="28"/>
        </w:rPr>
        <w:t xml:space="preserve"> Доля организаций, </w:t>
      </w:r>
      <w:r w:rsidR="00A57A1F">
        <w:rPr>
          <w:i/>
          <w:sz w:val="28"/>
        </w:rPr>
        <w:t>участвовавших в разработке совместных проектов, по степени</w:t>
      </w:r>
      <w:r w:rsidR="00A57A1F" w:rsidRPr="00A57A1F">
        <w:rPr>
          <w:i/>
          <w:sz w:val="28"/>
        </w:rPr>
        <w:t xml:space="preserve"> технологичности видов деятельности</w:t>
      </w:r>
      <w:r w:rsidR="00A57A1F">
        <w:rPr>
          <w:i/>
          <w:sz w:val="28"/>
        </w:rPr>
        <w:t>.</w:t>
      </w:r>
    </w:p>
    <w:p w:rsidR="00321C63" w:rsidRDefault="00321C63" w:rsidP="008B79F1">
      <w:pPr>
        <w:spacing w:line="360" w:lineRule="auto"/>
        <w:ind w:firstLine="720"/>
        <w:jc w:val="both"/>
        <w:rPr>
          <w:sz w:val="28"/>
        </w:rPr>
      </w:pPr>
    </w:p>
    <w:p w:rsidR="00A57A1F" w:rsidRDefault="00321C63" w:rsidP="008B79F1">
      <w:pPr>
        <w:spacing w:line="360" w:lineRule="auto"/>
        <w:ind w:firstLine="720"/>
        <w:jc w:val="both"/>
        <w:rPr>
          <w:sz w:val="28"/>
        </w:rPr>
      </w:pPr>
      <w:r>
        <w:rPr>
          <w:sz w:val="28"/>
        </w:rPr>
        <w:t>Рассматривая склонность организации к осуществлению совместных проектов в зависимости от форм собственности, можно сделать однозначный вывод о том, что наиболее склонны к кооперации частные предприятия. Почти половина всех организаций, участвующих в разработке совместных проектов, являются частными</w:t>
      </w:r>
      <w:r w:rsidR="00F01D38">
        <w:rPr>
          <w:sz w:val="28"/>
        </w:rPr>
        <w:t xml:space="preserve"> (рис. 7)</w:t>
      </w:r>
      <w:r>
        <w:rPr>
          <w:sz w:val="28"/>
        </w:rPr>
        <w:t xml:space="preserve">. Это </w:t>
      </w:r>
      <w:r w:rsidR="00F01D38">
        <w:rPr>
          <w:sz w:val="28"/>
        </w:rPr>
        <w:t>объясняется</w:t>
      </w:r>
      <w:r>
        <w:rPr>
          <w:sz w:val="28"/>
        </w:rPr>
        <w:t xml:space="preserve"> тем, что </w:t>
      </w:r>
      <w:r w:rsidR="00F01D38">
        <w:rPr>
          <w:sz w:val="28"/>
        </w:rPr>
        <w:t xml:space="preserve">в первую очередь </w:t>
      </w:r>
      <w:r>
        <w:rPr>
          <w:sz w:val="28"/>
        </w:rPr>
        <w:t xml:space="preserve">предприятия, находящиеся в частной собственности и лишенные поддержки государства, </w:t>
      </w:r>
      <w:r w:rsidR="00F01D38">
        <w:rPr>
          <w:sz w:val="28"/>
        </w:rPr>
        <w:t>стремятся</w:t>
      </w:r>
      <w:r>
        <w:rPr>
          <w:sz w:val="28"/>
        </w:rPr>
        <w:t xml:space="preserve"> </w:t>
      </w:r>
      <w:r w:rsidR="00F01D38">
        <w:rPr>
          <w:sz w:val="28"/>
        </w:rPr>
        <w:t xml:space="preserve">оптимизировать свою деятельность и использовать новые технологии, которые легче и дешевле разработать в сотрудничестве с другими организациями. </w:t>
      </w:r>
    </w:p>
    <w:p w:rsidR="00F01D38" w:rsidRDefault="003060A9" w:rsidP="008B79F1">
      <w:pPr>
        <w:spacing w:line="360" w:lineRule="auto"/>
        <w:ind w:firstLine="720"/>
        <w:jc w:val="both"/>
        <w:rPr>
          <w:noProof/>
        </w:rPr>
      </w:pPr>
      <w:r>
        <w:rPr>
          <w:noProof/>
        </w:rPr>
        <w:lastRenderedPageBreak/>
        <w:drawing>
          <wp:inline distT="0" distB="0" distL="0" distR="0">
            <wp:extent cx="4568825" cy="2740025"/>
            <wp:effectExtent l="0" t="0" r="3175" b="3175"/>
            <wp:docPr id="7"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1D38" w:rsidRDefault="00E07233" w:rsidP="00F01D38">
      <w:pPr>
        <w:spacing w:line="360" w:lineRule="auto"/>
        <w:jc w:val="center"/>
        <w:rPr>
          <w:i/>
          <w:sz w:val="28"/>
        </w:rPr>
      </w:pPr>
      <w:r>
        <w:rPr>
          <w:i/>
          <w:sz w:val="28"/>
        </w:rPr>
        <w:t>Рис. 9.</w:t>
      </w:r>
      <w:r w:rsidR="00F01D38" w:rsidRPr="00E11CC8">
        <w:rPr>
          <w:i/>
          <w:sz w:val="28"/>
        </w:rPr>
        <w:t xml:space="preserve"> Доля организаций, </w:t>
      </w:r>
      <w:r w:rsidR="00F01D38">
        <w:rPr>
          <w:i/>
          <w:sz w:val="28"/>
        </w:rPr>
        <w:t>участвовавших в разработке совместных проектов, по формам собственности.</w:t>
      </w:r>
    </w:p>
    <w:p w:rsidR="00F00C56" w:rsidRDefault="00F00C56" w:rsidP="00F01D38">
      <w:pPr>
        <w:spacing w:line="360" w:lineRule="auto"/>
        <w:jc w:val="center"/>
        <w:rPr>
          <w:i/>
          <w:sz w:val="28"/>
        </w:rPr>
      </w:pPr>
    </w:p>
    <w:p w:rsidR="00F01D38" w:rsidRDefault="00F01D38" w:rsidP="008B79F1">
      <w:pPr>
        <w:spacing w:line="360" w:lineRule="auto"/>
        <w:ind w:firstLine="720"/>
        <w:jc w:val="both"/>
        <w:rPr>
          <w:sz w:val="28"/>
        </w:rPr>
      </w:pPr>
      <w:r>
        <w:rPr>
          <w:sz w:val="28"/>
        </w:rPr>
        <w:t xml:space="preserve">Доля организаций в смешанной собственности со временем снижается за счет того, что </w:t>
      </w:r>
      <w:r w:rsidR="00F00C56">
        <w:rPr>
          <w:sz w:val="28"/>
        </w:rPr>
        <w:t xml:space="preserve">данная форма постепенно становится все менее распространенной. Смешанная собственность представляет собой общую собственность </w:t>
      </w:r>
      <w:r w:rsidR="00F00C56" w:rsidRPr="00F00C56">
        <w:rPr>
          <w:sz w:val="28"/>
        </w:rPr>
        <w:t>субъектов различных форм собственности (государства, юридических лиц, граждан, иностранных лиц)</w:t>
      </w:r>
      <w:r w:rsidR="00F00C56">
        <w:rPr>
          <w:sz w:val="28"/>
        </w:rPr>
        <w:t>.</w:t>
      </w:r>
    </w:p>
    <w:p w:rsidR="00BA047F" w:rsidRDefault="00085B7C" w:rsidP="008B79F1">
      <w:pPr>
        <w:spacing w:line="360" w:lineRule="auto"/>
        <w:ind w:firstLine="720"/>
        <w:jc w:val="both"/>
        <w:rPr>
          <w:sz w:val="28"/>
        </w:rPr>
      </w:pPr>
      <w:r>
        <w:rPr>
          <w:sz w:val="28"/>
        </w:rPr>
        <w:t>Также при исследовании кооперации интерес представляет распределение организаций, осуществляющих совместные проекты</w:t>
      </w:r>
      <w:r w:rsidR="005457C6">
        <w:rPr>
          <w:sz w:val="28"/>
        </w:rPr>
        <w:t>,</w:t>
      </w:r>
      <w:r>
        <w:rPr>
          <w:sz w:val="28"/>
        </w:rPr>
        <w:t xml:space="preserve"> по группам предприятий </w:t>
      </w:r>
      <w:r w:rsidR="005457C6">
        <w:rPr>
          <w:sz w:val="28"/>
        </w:rPr>
        <w:t>в соответствии с их размерами</w:t>
      </w:r>
      <w:r>
        <w:rPr>
          <w:sz w:val="28"/>
        </w:rPr>
        <w:t xml:space="preserve">. </w:t>
      </w:r>
      <w:r w:rsidR="005457C6">
        <w:rPr>
          <w:sz w:val="28"/>
        </w:rPr>
        <w:t xml:space="preserve">По общепринятой классификации к малым предприятиям относятся организации со среднесписочной численностью работников до 100 человек; </w:t>
      </w:r>
      <w:proofErr w:type="gramStart"/>
      <w:r w:rsidR="005457C6">
        <w:rPr>
          <w:sz w:val="28"/>
        </w:rPr>
        <w:t>к</w:t>
      </w:r>
      <w:proofErr w:type="gramEnd"/>
      <w:r w:rsidR="005457C6">
        <w:rPr>
          <w:sz w:val="28"/>
        </w:rPr>
        <w:t xml:space="preserve"> средним – от 100 до 500 человек; к крупным – от 500 до 1000 и к очень крупным относятся предприятия с численностью работников более 1000 человек. На рисунке 8 представлены доли организаций по вышеназванным группам от общего числа организаций, осуществляющих совместные проекты за 2005-2009 гг. Можно отметить, что наиболее склонны к сотрудничеству очень крупные предприятия из последней группы</w:t>
      </w:r>
      <w:r w:rsidR="000C5110">
        <w:rPr>
          <w:sz w:val="28"/>
        </w:rPr>
        <w:t xml:space="preserve">. Как уже было сказано выше, кооперироваться предпочитают предприятия, чей вид деятельности относится ко второй группе по технологичности производства, в частности, </w:t>
      </w:r>
      <w:r w:rsidR="000C5110">
        <w:rPr>
          <w:sz w:val="28"/>
        </w:rPr>
        <w:lastRenderedPageBreak/>
        <w:t>изготовление автомобилей, электрооборудования, железнодорожных составов и пр. Предприятия этой группы чаще всего крупные или очень крупные, что и вызывает наблюдаемую тенденцию. О</w:t>
      </w:r>
      <w:r w:rsidR="005457C6">
        <w:rPr>
          <w:sz w:val="28"/>
        </w:rPr>
        <w:t xml:space="preserve">днако доля </w:t>
      </w:r>
      <w:r w:rsidR="000C5110">
        <w:rPr>
          <w:sz w:val="28"/>
        </w:rPr>
        <w:t>очень крупных предприятий среди занимающихся совместными проекта</w:t>
      </w:r>
      <w:r w:rsidR="00960613">
        <w:rPr>
          <w:sz w:val="28"/>
        </w:rPr>
        <w:t>м</w:t>
      </w:r>
      <w:r w:rsidR="000C5110">
        <w:rPr>
          <w:sz w:val="28"/>
        </w:rPr>
        <w:t xml:space="preserve">и </w:t>
      </w:r>
      <w:r w:rsidR="005457C6">
        <w:rPr>
          <w:sz w:val="28"/>
        </w:rPr>
        <w:t>стремительно снижается – примерно на 6% в год</w:t>
      </w:r>
      <w:r w:rsidR="00960613">
        <w:rPr>
          <w:sz w:val="28"/>
        </w:rPr>
        <w:t xml:space="preserve"> с 2005 по 2009 гг</w:t>
      </w:r>
      <w:r w:rsidR="005457C6">
        <w:rPr>
          <w:sz w:val="28"/>
        </w:rPr>
        <w:t>.</w:t>
      </w:r>
      <w:r w:rsidR="00E66421">
        <w:rPr>
          <w:sz w:val="28"/>
        </w:rPr>
        <w:t xml:space="preserve"> На втором месте по склонности к кооперации стоят предприятия с численностью работников от 100 до 500 человек, и их доля имеет тенденцию к увеличению. </w:t>
      </w:r>
      <w:r w:rsidR="00960613">
        <w:rPr>
          <w:sz w:val="28"/>
        </w:rPr>
        <w:t>Доля малых предприятий, осуществляющих совместные проекты,</w:t>
      </w:r>
      <w:r w:rsidR="005457C6">
        <w:rPr>
          <w:sz w:val="28"/>
        </w:rPr>
        <w:t xml:space="preserve"> </w:t>
      </w:r>
      <w:r w:rsidR="00960613">
        <w:rPr>
          <w:sz w:val="28"/>
        </w:rPr>
        <w:t xml:space="preserve">в 2009 году увеличилась на 2,5% по сравнению с 2007 годом. </w:t>
      </w:r>
      <w:r w:rsidR="00F5364B">
        <w:rPr>
          <w:sz w:val="28"/>
        </w:rPr>
        <w:t xml:space="preserve">Это можно назвать положительной тенденцией, но, в целом, низкая доля малых предприятий среди осуществляющих совместные проекты вызывает озабоченность, ведь именно малым предприятиям кооперация наиболее выгодна, так как снижает их издержки на разработку </w:t>
      </w:r>
      <w:r w:rsidR="004F5EDE">
        <w:rPr>
          <w:sz w:val="28"/>
        </w:rPr>
        <w:t>и внедрение инноваций.</w:t>
      </w:r>
    </w:p>
    <w:p w:rsidR="005457C6" w:rsidRDefault="003060A9" w:rsidP="008B79F1">
      <w:pPr>
        <w:spacing w:line="360" w:lineRule="auto"/>
        <w:ind w:firstLine="720"/>
        <w:jc w:val="both"/>
        <w:rPr>
          <w:noProof/>
        </w:rPr>
      </w:pPr>
      <w:r>
        <w:rPr>
          <w:noProof/>
        </w:rPr>
        <w:drawing>
          <wp:inline distT="0" distB="0" distL="0" distR="0">
            <wp:extent cx="4568825" cy="2740025"/>
            <wp:effectExtent l="0" t="0" r="3175" b="3175"/>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57C6" w:rsidRDefault="00E07233" w:rsidP="00F5364B">
      <w:pPr>
        <w:spacing w:line="360" w:lineRule="auto"/>
        <w:jc w:val="center"/>
        <w:rPr>
          <w:i/>
          <w:sz w:val="28"/>
        </w:rPr>
      </w:pPr>
      <w:r>
        <w:rPr>
          <w:i/>
          <w:sz w:val="28"/>
        </w:rPr>
        <w:t xml:space="preserve">Рис.10. </w:t>
      </w:r>
      <w:r w:rsidR="005457C6" w:rsidRPr="00E11CC8">
        <w:rPr>
          <w:i/>
          <w:sz w:val="28"/>
        </w:rPr>
        <w:t xml:space="preserve">Доля организаций, </w:t>
      </w:r>
      <w:r w:rsidR="005457C6">
        <w:rPr>
          <w:i/>
          <w:sz w:val="28"/>
        </w:rPr>
        <w:t>участвовавших в разработке совместных проектов, по размерам организаций.</w:t>
      </w:r>
    </w:p>
    <w:p w:rsidR="004F5EDE" w:rsidRDefault="004F5EDE" w:rsidP="004F5EDE">
      <w:pPr>
        <w:spacing w:line="360" w:lineRule="auto"/>
        <w:jc w:val="both"/>
        <w:rPr>
          <w:sz w:val="28"/>
        </w:rPr>
      </w:pPr>
    </w:p>
    <w:p w:rsidR="004F5EDE" w:rsidRDefault="004F5EDE" w:rsidP="004F5EDE">
      <w:pPr>
        <w:spacing w:line="360" w:lineRule="auto"/>
        <w:ind w:firstLine="720"/>
        <w:jc w:val="both"/>
        <w:rPr>
          <w:sz w:val="28"/>
        </w:rPr>
      </w:pPr>
      <w:r>
        <w:rPr>
          <w:sz w:val="28"/>
        </w:rPr>
        <w:t>Информация, полученная из анкетного опроса по форме № 4-инновация</w:t>
      </w:r>
      <w:r w:rsidR="00771228">
        <w:rPr>
          <w:sz w:val="28"/>
        </w:rPr>
        <w:t xml:space="preserve">, может помочь в осуществлении задачи перехода российской экономики на интенсивный путь развития. Исследование оценки результатов инновационной деятельности самими предприятиями и препятствий к ее осуществлению поможет выявить основные моменты, на которые стоит </w:t>
      </w:r>
      <w:r w:rsidR="00771228">
        <w:rPr>
          <w:sz w:val="28"/>
        </w:rPr>
        <w:lastRenderedPageBreak/>
        <w:t xml:space="preserve">обратить внимание при разработке и усовершенствовании инновационной политики. </w:t>
      </w:r>
      <w:r w:rsidR="00006DA3">
        <w:rPr>
          <w:sz w:val="28"/>
        </w:rPr>
        <w:t xml:space="preserve">Для анализа влияния результатов инновационной деятельности на развитие организации, исследуем число организаций, оценивших соответствующее воздействие как высокое (код 3 в анкетном опросе). На рисунке 9 видно, что в 2011 году по сравнению с 2009 относительно большее число организаций оценило результаты инновационной деятельности как сильно положительные. </w:t>
      </w:r>
      <w:proofErr w:type="gramStart"/>
      <w:r w:rsidR="00006DA3">
        <w:rPr>
          <w:sz w:val="28"/>
        </w:rPr>
        <w:t xml:space="preserve">Наиболее значимыми результатами стали улучшение качества продукции (этот вариант </w:t>
      </w:r>
      <w:r w:rsidR="006536B4">
        <w:rPr>
          <w:sz w:val="28"/>
        </w:rPr>
        <w:t xml:space="preserve">в 2011 году </w:t>
      </w:r>
      <w:r w:rsidR="00006DA3">
        <w:rPr>
          <w:sz w:val="28"/>
        </w:rPr>
        <w:t xml:space="preserve">отметили как </w:t>
      </w:r>
      <w:r w:rsidR="006536B4">
        <w:rPr>
          <w:sz w:val="28"/>
        </w:rPr>
        <w:t>сильно повлиявший на развитие организации 4,6% обследованных) и улучшение качества продукции (в том же году был отмечен 4,5 процентами опрошенных).</w:t>
      </w:r>
      <w:proofErr w:type="gramEnd"/>
      <w:r w:rsidR="006536B4">
        <w:rPr>
          <w:sz w:val="28"/>
        </w:rPr>
        <w:t xml:space="preserve"> </w:t>
      </w:r>
      <w:r w:rsidR="00DA6C8D">
        <w:rPr>
          <w:sz w:val="28"/>
        </w:rPr>
        <w:t xml:space="preserve">Также стоит отметить социальную значимость таких результатов, как увеличение занятости и снижение загрязнения окружающей среды, даже не смотря на то, что эти результаты отметили как сильно повлиявшие на деятельность организации только около 1,5% опрошенных. </w:t>
      </w:r>
    </w:p>
    <w:p w:rsidR="00006DA3" w:rsidRDefault="003060A9" w:rsidP="004F5EDE">
      <w:pPr>
        <w:spacing w:line="360" w:lineRule="auto"/>
        <w:ind w:firstLine="720"/>
        <w:jc w:val="both"/>
        <w:rPr>
          <w:sz w:val="28"/>
        </w:rPr>
      </w:pPr>
      <w:r>
        <w:rPr>
          <w:noProof/>
        </w:rPr>
        <w:drawing>
          <wp:inline distT="0" distB="0" distL="0" distR="0">
            <wp:extent cx="4568825" cy="2740025"/>
            <wp:effectExtent l="0" t="0" r="3175" b="3175"/>
            <wp:docPr id="9"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6DA3" w:rsidRPr="004F5EDE" w:rsidRDefault="00E07233" w:rsidP="00006DA3">
      <w:pPr>
        <w:spacing w:line="360" w:lineRule="auto"/>
        <w:jc w:val="center"/>
        <w:rPr>
          <w:sz w:val="28"/>
        </w:rPr>
      </w:pPr>
      <w:r>
        <w:rPr>
          <w:i/>
          <w:sz w:val="28"/>
        </w:rPr>
        <w:t>Рис.11.</w:t>
      </w:r>
      <w:r w:rsidR="00006DA3" w:rsidRPr="00E11CC8">
        <w:rPr>
          <w:i/>
          <w:sz w:val="28"/>
        </w:rPr>
        <w:t xml:space="preserve"> Доля </w:t>
      </w:r>
      <w:r w:rsidR="00006DA3" w:rsidRPr="00006DA3">
        <w:rPr>
          <w:i/>
          <w:sz w:val="28"/>
        </w:rPr>
        <w:t>организаций, оценивших степень влияния результатов инновационной деятельности на развитие организации</w:t>
      </w:r>
      <w:r w:rsidR="00006DA3">
        <w:rPr>
          <w:i/>
          <w:sz w:val="28"/>
        </w:rPr>
        <w:t xml:space="preserve"> как высокую.</w:t>
      </w:r>
    </w:p>
    <w:p w:rsidR="00006DA3" w:rsidRDefault="00006DA3" w:rsidP="004F5EDE">
      <w:pPr>
        <w:spacing w:line="360" w:lineRule="auto"/>
        <w:ind w:firstLine="720"/>
        <w:jc w:val="both"/>
        <w:rPr>
          <w:sz w:val="28"/>
        </w:rPr>
      </w:pPr>
    </w:p>
    <w:p w:rsidR="00DA6C8D" w:rsidRDefault="00DA6C8D" w:rsidP="00DA6C8D">
      <w:pPr>
        <w:spacing w:line="360" w:lineRule="auto"/>
        <w:ind w:firstLine="720"/>
        <w:jc w:val="both"/>
        <w:rPr>
          <w:sz w:val="28"/>
        </w:rPr>
      </w:pPr>
      <w:proofErr w:type="gramStart"/>
      <w:r>
        <w:rPr>
          <w:sz w:val="28"/>
        </w:rPr>
        <w:t>Не смотря на</w:t>
      </w:r>
      <w:proofErr w:type="gramEnd"/>
      <w:r>
        <w:rPr>
          <w:sz w:val="28"/>
        </w:rPr>
        <w:t xml:space="preserve"> явный положительный эффект, который оказывает на организации инновационная деятельность, сравнительно немного российских предприятий занимается ее осуществлением. Это было показано выше при рассмотрении </w:t>
      </w:r>
      <w:r w:rsidR="006361EE">
        <w:rPr>
          <w:sz w:val="28"/>
        </w:rPr>
        <w:t>доли</w:t>
      </w:r>
      <w:r w:rsidR="006361EE" w:rsidRPr="006361EE">
        <w:rPr>
          <w:sz w:val="28"/>
        </w:rPr>
        <w:t xml:space="preserve"> организаций, имевших законченные технологические </w:t>
      </w:r>
      <w:r w:rsidR="006361EE" w:rsidRPr="006361EE">
        <w:rPr>
          <w:sz w:val="28"/>
        </w:rPr>
        <w:lastRenderedPageBreak/>
        <w:t>инновации в течение последних трех лет</w:t>
      </w:r>
      <w:r w:rsidR="006361EE">
        <w:rPr>
          <w:sz w:val="28"/>
        </w:rPr>
        <w:t xml:space="preserve">. Это происходит в силу множества препятствий, с которыми сталкиваются предприятия на пути разработки и внедрения инноваций (рис. 10). </w:t>
      </w:r>
      <w:r w:rsidR="00BF0A26">
        <w:rPr>
          <w:sz w:val="28"/>
        </w:rPr>
        <w:t>Абсолютное лидерство среди сдерживающих факторов принадлежит высокой стоимости инноваций (этот вариант отметили  в 2009 году 20,7% обследованных организаций, а в 2011 году – 19,2%). Надо заметить, что фактор</w:t>
      </w:r>
      <w:r w:rsidR="00A334A2">
        <w:rPr>
          <w:sz w:val="28"/>
        </w:rPr>
        <w:t>ы, от</w:t>
      </w:r>
      <w:r w:rsidR="00BF0A26">
        <w:rPr>
          <w:sz w:val="28"/>
        </w:rPr>
        <w:t xml:space="preserve">ображенные на диаграмме, были выбраны не по принципу наибольшей доли организаций, отметивших их как значительные, а с точки зрения применимости этой информации к корректированию российской политики в области науки и инноваций. Указанный семью процентами опрошенных вариант «низкий спрос на инновационную продукцию» свидетельствует о том, что, зачастую, организации не видят прямой экономической выгоды в разработке новой продукции. В этом случае государство должно выступить как стимулятор инновационной деятельности организации. </w:t>
      </w:r>
      <w:r w:rsidR="00A334A2">
        <w:rPr>
          <w:sz w:val="28"/>
        </w:rPr>
        <w:t>Нехватка</w:t>
      </w:r>
      <w:r w:rsidR="00BF0A26">
        <w:rPr>
          <w:sz w:val="28"/>
        </w:rPr>
        <w:t xml:space="preserve"> квалифицированного персонала и информации о новых технологиях может быть компенсирован развитием кооперационных связей, чей недостаток также был отмечен, как сдерживающий фактор инновационной деятельности. </w:t>
      </w:r>
    </w:p>
    <w:p w:rsidR="00006DA3" w:rsidRDefault="003060A9" w:rsidP="004F5EDE">
      <w:pPr>
        <w:spacing w:line="360" w:lineRule="auto"/>
        <w:ind w:firstLine="720"/>
        <w:jc w:val="both"/>
        <w:rPr>
          <w:noProof/>
        </w:rPr>
      </w:pPr>
      <w:r>
        <w:rPr>
          <w:noProof/>
        </w:rPr>
        <w:drawing>
          <wp:inline distT="0" distB="0" distL="0" distR="0">
            <wp:extent cx="4568825" cy="2740025"/>
            <wp:effectExtent l="0" t="0" r="3175" b="3175"/>
            <wp:docPr id="10" name="Рисунок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6DA3" w:rsidRDefault="00E07233" w:rsidP="00006DA3">
      <w:pPr>
        <w:spacing w:line="360" w:lineRule="auto"/>
        <w:jc w:val="center"/>
        <w:rPr>
          <w:i/>
          <w:sz w:val="28"/>
        </w:rPr>
      </w:pPr>
      <w:r>
        <w:rPr>
          <w:i/>
          <w:sz w:val="28"/>
        </w:rPr>
        <w:t>Рис.12.</w:t>
      </w:r>
      <w:r w:rsidR="00006DA3" w:rsidRPr="00E11CC8">
        <w:rPr>
          <w:i/>
          <w:sz w:val="28"/>
        </w:rPr>
        <w:t xml:space="preserve"> Доля </w:t>
      </w:r>
      <w:r w:rsidR="00006DA3" w:rsidRPr="00006DA3">
        <w:rPr>
          <w:i/>
          <w:sz w:val="28"/>
        </w:rPr>
        <w:t>организаций, оценивших факторы, препятствующие инновационной деятельности в течение последних трех лет</w:t>
      </w:r>
      <w:r w:rsidR="00006DA3">
        <w:rPr>
          <w:i/>
          <w:sz w:val="28"/>
        </w:rPr>
        <w:t xml:space="preserve"> как основные или решающие.</w:t>
      </w:r>
    </w:p>
    <w:p w:rsidR="00A334A2" w:rsidRDefault="00A334A2" w:rsidP="00006DA3">
      <w:pPr>
        <w:spacing w:line="360" w:lineRule="auto"/>
        <w:jc w:val="center"/>
        <w:rPr>
          <w:i/>
          <w:sz w:val="28"/>
        </w:rPr>
      </w:pPr>
    </w:p>
    <w:p w:rsidR="00A334A2" w:rsidRDefault="00A334A2" w:rsidP="00A334A2">
      <w:pPr>
        <w:spacing w:line="360" w:lineRule="auto"/>
        <w:ind w:firstLine="720"/>
        <w:jc w:val="both"/>
        <w:rPr>
          <w:sz w:val="28"/>
        </w:rPr>
      </w:pPr>
      <w:r>
        <w:rPr>
          <w:sz w:val="28"/>
        </w:rPr>
        <w:lastRenderedPageBreak/>
        <w:t>Неразвитость инновационной инфраструктуры подразумевает нехватку посреднических, информационных, юридических, банковских и прочих услуг. Стоит, однако, отметить тенденцию к снижению доли организаций, отметивших данные факторы как препятствующие их инновационной деятельности. Эта тенденция, хоть и не столь явно выраженная,  прослеживается практически по всем сдерживающим факторам, предусмотренным в анкете.</w:t>
      </w:r>
    </w:p>
    <w:p w:rsidR="004B5F76" w:rsidRDefault="00A334A2" w:rsidP="00A334A2">
      <w:pPr>
        <w:spacing w:line="360" w:lineRule="auto"/>
        <w:jc w:val="both"/>
        <w:rPr>
          <w:sz w:val="28"/>
        </w:rPr>
      </w:pPr>
      <w:r>
        <w:rPr>
          <w:sz w:val="28"/>
        </w:rPr>
        <w:tab/>
      </w:r>
      <w:r w:rsidR="00100429">
        <w:rPr>
          <w:sz w:val="28"/>
        </w:rPr>
        <w:t xml:space="preserve">Итак, эмпирический анализ показателей статистики кооперации и инновационной деятельности организаций, проведенный на основе данных, полученных из анкетных опросов организаций по форме № 4-инновация, </w:t>
      </w:r>
      <w:r w:rsidR="00806A8A">
        <w:rPr>
          <w:sz w:val="28"/>
        </w:rPr>
        <w:t>указал на не слишком хорошее положение дел в области инноваций в России. Лишь чуть бол</w:t>
      </w:r>
      <w:r w:rsidR="00572624">
        <w:rPr>
          <w:sz w:val="28"/>
        </w:rPr>
        <w:t>е</w:t>
      </w:r>
      <w:r w:rsidR="00806A8A">
        <w:rPr>
          <w:sz w:val="28"/>
        </w:rPr>
        <w:t>е 10% организаций осуществляют инновационную деятельность, а большинство из тех, кто осуществляет, полагается при этом в большей степени на свои внутренние ресурсы или сотрудничество с ко</w:t>
      </w:r>
      <w:r w:rsidR="00572624">
        <w:rPr>
          <w:sz w:val="28"/>
        </w:rPr>
        <w:t>мпаниями группы, в которую входя</w:t>
      </w:r>
      <w:r w:rsidR="00806A8A">
        <w:rPr>
          <w:sz w:val="28"/>
        </w:rPr>
        <w:t>т. Лишь 2,5% организаций оценивает академические источники информации как существенные для их деятельности, а это значит, инновационный потенциал российских предприятий довольно слаб. Малые предприятия, которым кооперация как средство повышени</w:t>
      </w:r>
      <w:r w:rsidR="00035DAC">
        <w:rPr>
          <w:sz w:val="28"/>
        </w:rPr>
        <w:t>я</w:t>
      </w:r>
      <w:r w:rsidR="00806A8A">
        <w:rPr>
          <w:sz w:val="28"/>
        </w:rPr>
        <w:t xml:space="preserve"> эффективности производства и снижения издержек при осуществлении инновационной деятельности наиболее выгодна, напротив, имеют низку</w:t>
      </w:r>
      <w:r w:rsidR="00572624">
        <w:rPr>
          <w:sz w:val="28"/>
        </w:rPr>
        <w:t>ю</w:t>
      </w:r>
      <w:r w:rsidR="00806A8A">
        <w:rPr>
          <w:sz w:val="28"/>
        </w:rPr>
        <w:t xml:space="preserve"> склонность к такому сотрудничеству. Из положительных моментов стоит отметить растущую долю организаций, </w:t>
      </w:r>
      <w:r w:rsidR="00B45E5E">
        <w:rPr>
          <w:sz w:val="28"/>
        </w:rPr>
        <w:t>уже осуществляющих совместные проекты, которые выбирают</w:t>
      </w:r>
      <w:r w:rsidR="00806A8A">
        <w:rPr>
          <w:sz w:val="28"/>
        </w:rPr>
        <w:t xml:space="preserve"> научные организации и университеты в качестве партнеров по кооперации</w:t>
      </w:r>
      <w:r w:rsidR="00B45E5E">
        <w:rPr>
          <w:sz w:val="28"/>
        </w:rPr>
        <w:t xml:space="preserve">. Также все больше организаций указывает на значительный положительный эффект инновационной деятельности на их развитие, и наблюдается пока слабо проявляющаяся тенденция к сокращению доли организаций, указавших сильно препятствующие инновациям факторы. </w:t>
      </w:r>
    </w:p>
    <w:p w:rsidR="00A334A2" w:rsidRDefault="004B5F76" w:rsidP="000E10B9">
      <w:pPr>
        <w:pStyle w:val="1"/>
        <w:spacing w:line="360" w:lineRule="auto"/>
        <w:jc w:val="center"/>
        <w:rPr>
          <w:rFonts w:ascii="Times New Roman" w:hAnsi="Times New Roman"/>
        </w:rPr>
      </w:pPr>
      <w:r>
        <w:br w:type="page"/>
      </w:r>
      <w:bookmarkStart w:id="9" w:name="_Toc357170006"/>
      <w:r w:rsidRPr="004B5F76">
        <w:rPr>
          <w:rFonts w:ascii="Times New Roman" w:hAnsi="Times New Roman"/>
        </w:rPr>
        <w:lastRenderedPageBreak/>
        <w:t>Глава 3</w:t>
      </w:r>
      <w:r w:rsidR="000E10B9">
        <w:rPr>
          <w:rFonts w:ascii="Times New Roman" w:hAnsi="Times New Roman"/>
        </w:rPr>
        <w:t xml:space="preserve"> Исследование зависимости между инновационным потенциалом и кооперационной активностью российских организаций</w:t>
      </w:r>
      <w:bookmarkEnd w:id="9"/>
    </w:p>
    <w:p w:rsidR="00E27F28" w:rsidRDefault="00E27F28" w:rsidP="00E27F28">
      <w:pPr>
        <w:pStyle w:val="3"/>
        <w:spacing w:line="360" w:lineRule="auto"/>
      </w:pPr>
      <w:bookmarkStart w:id="10" w:name="_Toc357170007"/>
      <w:r w:rsidRPr="00E27F28">
        <w:rPr>
          <w:rFonts w:ascii="Times New Roman" w:hAnsi="Times New Roman" w:cs="Times New Roman"/>
          <w:sz w:val="28"/>
        </w:rPr>
        <w:t>3.1. Исследование влияния различных факторов на склонность организаций к кооперации</w:t>
      </w:r>
      <w:r>
        <w:t>.</w:t>
      </w:r>
      <w:bookmarkEnd w:id="10"/>
    </w:p>
    <w:p w:rsidR="00D3153E" w:rsidRDefault="00D3153E" w:rsidP="0055727A">
      <w:pPr>
        <w:spacing w:line="360" w:lineRule="auto"/>
        <w:ind w:firstLine="720"/>
        <w:jc w:val="both"/>
        <w:rPr>
          <w:sz w:val="28"/>
        </w:rPr>
      </w:pPr>
      <w:r>
        <w:rPr>
          <w:sz w:val="28"/>
        </w:rPr>
        <w:t>В данно</w:t>
      </w:r>
      <w:r w:rsidR="00035DAC">
        <w:rPr>
          <w:sz w:val="28"/>
        </w:rPr>
        <w:t>м</w:t>
      </w:r>
      <w:r>
        <w:rPr>
          <w:sz w:val="28"/>
        </w:rPr>
        <w:t xml:space="preserve"> </w:t>
      </w:r>
      <w:r w:rsidR="00035DAC">
        <w:rPr>
          <w:sz w:val="28"/>
        </w:rPr>
        <w:t>разделе</w:t>
      </w:r>
      <w:r>
        <w:rPr>
          <w:sz w:val="28"/>
        </w:rPr>
        <w:t xml:space="preserve"> </w:t>
      </w:r>
      <w:r w:rsidR="0055727A">
        <w:rPr>
          <w:sz w:val="28"/>
        </w:rPr>
        <w:t>п</w:t>
      </w:r>
      <w:r w:rsidR="00DA2648">
        <w:rPr>
          <w:sz w:val="28"/>
        </w:rPr>
        <w:t>ри</w:t>
      </w:r>
      <w:r w:rsidR="0055727A">
        <w:rPr>
          <w:sz w:val="28"/>
        </w:rPr>
        <w:t xml:space="preserve">ведено </w:t>
      </w:r>
      <w:r w:rsidR="0055727A" w:rsidRPr="00035DAC">
        <w:rPr>
          <w:sz w:val="28"/>
        </w:rPr>
        <w:t>решение основной задачи работы</w:t>
      </w:r>
      <w:r w:rsidR="0055727A">
        <w:rPr>
          <w:sz w:val="28"/>
        </w:rPr>
        <w:t xml:space="preserve">, а именно исследование факторов, влияющих на склонность организаций к кооперации для осуществления совместных проектов </w:t>
      </w:r>
      <w:r w:rsidR="00DA2648">
        <w:rPr>
          <w:sz w:val="28"/>
        </w:rPr>
        <w:t xml:space="preserve">по выполнению научных исследований и разработок. </w:t>
      </w:r>
      <w:r w:rsidR="00C11478">
        <w:rPr>
          <w:sz w:val="28"/>
        </w:rPr>
        <w:t xml:space="preserve">В условиях необходимости интенсивного развития экономики и выхода российской продукции на международный рынок разработка и внедрение организациями технологических, процессных и продуктовых инноваций играет одну из ключевых ролей на пути к </w:t>
      </w:r>
      <w:r w:rsidR="002A7F5C">
        <w:rPr>
          <w:sz w:val="28"/>
        </w:rPr>
        <w:t>достижению</w:t>
      </w:r>
      <w:r w:rsidR="00C11478">
        <w:rPr>
          <w:sz w:val="28"/>
        </w:rPr>
        <w:t xml:space="preserve"> этой цели и сокращению отставания от ведущих экономик мира. </w:t>
      </w:r>
      <w:r w:rsidR="002A7F5C">
        <w:rPr>
          <w:sz w:val="28"/>
        </w:rPr>
        <w:t>Учитывая сложность и немалую стоимость таких разработок, к</w:t>
      </w:r>
      <w:r w:rsidR="00C11478">
        <w:rPr>
          <w:sz w:val="28"/>
        </w:rPr>
        <w:t xml:space="preserve">ооперация предприятий с другими предприятиями или научно-исследовательскими учреждениями может стать решением проблемы нехватки финансовых и интеллектуальных ресурсов для осуществления </w:t>
      </w:r>
      <w:r w:rsidR="002A7F5C">
        <w:rPr>
          <w:sz w:val="28"/>
        </w:rPr>
        <w:t>инновационной деятельности</w:t>
      </w:r>
      <w:r w:rsidR="00C11478">
        <w:rPr>
          <w:sz w:val="28"/>
        </w:rPr>
        <w:t xml:space="preserve">. </w:t>
      </w:r>
      <w:r w:rsidR="002A7F5C">
        <w:rPr>
          <w:sz w:val="28"/>
        </w:rPr>
        <w:t>Определив</w:t>
      </w:r>
      <w:r w:rsidR="00C11478">
        <w:rPr>
          <w:sz w:val="28"/>
        </w:rPr>
        <w:t xml:space="preserve"> факторы, имеющие наиболее значимое влияние на склонность организаций осуществлять совместные проекты и научные разработки</w:t>
      </w:r>
      <w:r w:rsidR="002A7F5C">
        <w:rPr>
          <w:sz w:val="28"/>
        </w:rPr>
        <w:t>, предоставляется возможность для выявления регионов с наибольшим потенциалом к осуществлению таких проектов, а также регулирования государственной политики в области науки и инноваций.</w:t>
      </w:r>
    </w:p>
    <w:p w:rsidR="00C851C6" w:rsidRDefault="00C851C6" w:rsidP="0055727A">
      <w:pPr>
        <w:spacing w:line="360" w:lineRule="auto"/>
        <w:ind w:firstLine="720"/>
        <w:jc w:val="both"/>
        <w:rPr>
          <w:sz w:val="28"/>
        </w:rPr>
      </w:pPr>
      <w:r>
        <w:rPr>
          <w:sz w:val="28"/>
        </w:rPr>
        <w:t xml:space="preserve">Для исследования использованы данные, полученные из анкетных опросов по форме государственной статистики № 4-инновации </w:t>
      </w:r>
      <w:r w:rsidR="002A7F5C">
        <w:rPr>
          <w:sz w:val="28"/>
        </w:rPr>
        <w:t xml:space="preserve">по 80 субъектам Российской Федерации </w:t>
      </w:r>
      <w:r>
        <w:rPr>
          <w:sz w:val="28"/>
        </w:rPr>
        <w:t>за 2011 год.</w:t>
      </w:r>
      <w:r w:rsidR="002A7F5C">
        <w:rPr>
          <w:sz w:val="28"/>
        </w:rPr>
        <w:t xml:space="preserve"> </w:t>
      </w:r>
      <w:r w:rsidR="001B0779">
        <w:rPr>
          <w:sz w:val="28"/>
        </w:rPr>
        <w:t xml:space="preserve">Для решения задач анализа были использованы аналитические пакеты прикладных программ </w:t>
      </w:r>
      <w:r w:rsidR="001B0779">
        <w:rPr>
          <w:sz w:val="28"/>
          <w:lang w:val="en-US"/>
        </w:rPr>
        <w:t>Excel</w:t>
      </w:r>
      <w:r w:rsidR="001B0779" w:rsidRPr="001B0779">
        <w:rPr>
          <w:sz w:val="28"/>
        </w:rPr>
        <w:t xml:space="preserve">, </w:t>
      </w:r>
      <w:r w:rsidR="001B0779">
        <w:rPr>
          <w:sz w:val="28"/>
          <w:lang w:val="en-US"/>
        </w:rPr>
        <w:t>SPSS</w:t>
      </w:r>
      <w:r w:rsidR="001B0779" w:rsidRPr="001B0779">
        <w:rPr>
          <w:sz w:val="28"/>
        </w:rPr>
        <w:t xml:space="preserve">, </w:t>
      </w:r>
      <w:proofErr w:type="spellStart"/>
      <w:r w:rsidR="001B0779">
        <w:rPr>
          <w:sz w:val="28"/>
          <w:lang w:val="en-US"/>
        </w:rPr>
        <w:t>Eviews</w:t>
      </w:r>
      <w:proofErr w:type="spellEnd"/>
      <w:r w:rsidR="00E405E5">
        <w:rPr>
          <w:sz w:val="28"/>
        </w:rPr>
        <w:t xml:space="preserve">, </w:t>
      </w:r>
      <w:proofErr w:type="spellStart"/>
      <w:r w:rsidR="00E405E5">
        <w:rPr>
          <w:sz w:val="28"/>
          <w:lang w:val="en-US"/>
        </w:rPr>
        <w:t>Statistica</w:t>
      </w:r>
      <w:proofErr w:type="spellEnd"/>
      <w:r w:rsidR="001B0779" w:rsidRPr="001B0779">
        <w:rPr>
          <w:sz w:val="28"/>
        </w:rPr>
        <w:t>.</w:t>
      </w:r>
      <w:r>
        <w:rPr>
          <w:sz w:val="28"/>
        </w:rPr>
        <w:t xml:space="preserve"> </w:t>
      </w:r>
    </w:p>
    <w:p w:rsidR="003E6CE1" w:rsidRDefault="003E6CE1" w:rsidP="0055727A">
      <w:pPr>
        <w:spacing w:line="360" w:lineRule="auto"/>
        <w:ind w:firstLine="720"/>
        <w:jc w:val="both"/>
        <w:rPr>
          <w:sz w:val="28"/>
        </w:rPr>
      </w:pPr>
      <w:r>
        <w:rPr>
          <w:sz w:val="28"/>
        </w:rPr>
        <w:lastRenderedPageBreak/>
        <w:t>В качестве исследуемого зависимого показателя, олицетворяющего склонность к кооперации (</w:t>
      </w:r>
      <w:r w:rsidRPr="00FA0E26">
        <w:rPr>
          <w:i/>
          <w:sz w:val="28"/>
        </w:rPr>
        <w:t>у</w:t>
      </w:r>
      <w:r>
        <w:rPr>
          <w:sz w:val="28"/>
        </w:rPr>
        <w:t>), использован</w:t>
      </w:r>
      <w:r w:rsidR="001B0779">
        <w:rPr>
          <w:sz w:val="28"/>
        </w:rPr>
        <w:t>а переменная –</w:t>
      </w:r>
      <w:r>
        <w:rPr>
          <w:sz w:val="28"/>
        </w:rPr>
        <w:t xml:space="preserve"> количество совместных проектов </w:t>
      </w:r>
      <w:r w:rsidRPr="003E6CE1">
        <w:rPr>
          <w:sz w:val="28"/>
        </w:rPr>
        <w:t>по выполнению исследований и разработок</w:t>
      </w:r>
      <w:r>
        <w:rPr>
          <w:sz w:val="28"/>
        </w:rPr>
        <w:t xml:space="preserve"> по субъектам федерации</w:t>
      </w:r>
      <w:r w:rsidR="001B0779">
        <w:rPr>
          <w:sz w:val="28"/>
        </w:rPr>
        <w:t>, (ед.)</w:t>
      </w:r>
      <w:r>
        <w:rPr>
          <w:sz w:val="28"/>
        </w:rPr>
        <w:t>. В качестве независимых переменных (регрессоров) используются следующие показатели:</w:t>
      </w:r>
    </w:p>
    <w:p w:rsidR="003E6CE1" w:rsidRDefault="003E6CE1"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1</w:t>
      </w:r>
      <w:proofErr w:type="gramEnd"/>
      <w:r w:rsidRPr="003E6CE1">
        <w:rPr>
          <w:sz w:val="28"/>
        </w:rPr>
        <w:t xml:space="preserve"> </w:t>
      </w:r>
      <w:r w:rsidR="00FA0E26">
        <w:rPr>
          <w:sz w:val="28"/>
        </w:rPr>
        <w:t>–</w:t>
      </w:r>
      <w:r w:rsidRPr="003E6CE1">
        <w:rPr>
          <w:sz w:val="28"/>
        </w:rPr>
        <w:t xml:space="preserve"> </w:t>
      </w:r>
      <w:r w:rsidR="00FA0E26">
        <w:rPr>
          <w:sz w:val="28"/>
        </w:rPr>
        <w:t xml:space="preserve"> </w:t>
      </w:r>
      <w:r>
        <w:rPr>
          <w:sz w:val="28"/>
        </w:rPr>
        <w:t>ч</w:t>
      </w:r>
      <w:r w:rsidRPr="003E6CE1">
        <w:rPr>
          <w:sz w:val="28"/>
        </w:rPr>
        <w:t>исло организаций, участвовавших в разработке совместных проектов</w:t>
      </w:r>
      <w:r w:rsidR="00FA0E26">
        <w:rPr>
          <w:sz w:val="28"/>
        </w:rPr>
        <w:t xml:space="preserve"> (ед.)</w:t>
      </w:r>
      <w:r>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2</w:t>
      </w:r>
      <w:proofErr w:type="gramEnd"/>
      <w:r w:rsidRPr="00FA0E26">
        <w:rPr>
          <w:sz w:val="28"/>
        </w:rPr>
        <w:t xml:space="preserve"> – </w:t>
      </w:r>
      <w:r>
        <w:rPr>
          <w:sz w:val="28"/>
        </w:rPr>
        <w:t>ч</w:t>
      </w:r>
      <w:r w:rsidR="003E6CE1" w:rsidRPr="003E6CE1">
        <w:rPr>
          <w:sz w:val="28"/>
        </w:rPr>
        <w:t>исло организаций, подавших заявки на патенты (изобретения, промышленные образцы, полезные модели) и официальную регистрацию программ для ЭВМ, баз данных, топологий интегральных микросхем</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3</w:t>
      </w:r>
      <w:proofErr w:type="gramEnd"/>
      <w:r w:rsidRPr="00FA0E26">
        <w:rPr>
          <w:sz w:val="28"/>
        </w:rPr>
        <w:t xml:space="preserve"> – </w:t>
      </w:r>
      <w:r>
        <w:rPr>
          <w:sz w:val="28"/>
        </w:rPr>
        <w:t>ч</w:t>
      </w:r>
      <w:r w:rsidR="003E6CE1" w:rsidRPr="003E6CE1">
        <w:rPr>
          <w:sz w:val="28"/>
        </w:rPr>
        <w:t>исло организаций, приобретавших новые технологии (технические достижения), программные средства</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4</w:t>
      </w:r>
      <w:proofErr w:type="gramEnd"/>
      <w:r w:rsidRPr="00FA0E26">
        <w:rPr>
          <w:sz w:val="28"/>
        </w:rPr>
        <w:t xml:space="preserve"> – </w:t>
      </w:r>
      <w:r>
        <w:rPr>
          <w:sz w:val="28"/>
        </w:rPr>
        <w:t>ч</w:t>
      </w:r>
      <w:r w:rsidR="003E6CE1" w:rsidRPr="003E6CE1">
        <w:rPr>
          <w:sz w:val="28"/>
        </w:rPr>
        <w:t>исло организаций, оценивших  институц</w:t>
      </w:r>
      <w:r w:rsidR="003E6CE1">
        <w:rPr>
          <w:sz w:val="28"/>
        </w:rPr>
        <w:t>иональные источники информации (н</w:t>
      </w:r>
      <w:r w:rsidR="003E6CE1" w:rsidRPr="003E6CE1">
        <w:rPr>
          <w:sz w:val="28"/>
        </w:rPr>
        <w:t>аучные организации акад</w:t>
      </w:r>
      <w:r w:rsidR="003E6CE1">
        <w:rPr>
          <w:sz w:val="28"/>
        </w:rPr>
        <w:t>емического и отраслевого профиля</w:t>
      </w:r>
      <w:r w:rsidR="003E6CE1" w:rsidRPr="003E6CE1">
        <w:rPr>
          <w:sz w:val="28"/>
        </w:rPr>
        <w:t>, университеты, другие вузы) в течение 3 лет как основные</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5</w:t>
      </w:r>
      <w:proofErr w:type="gramEnd"/>
      <w:r w:rsidRPr="00FA0E26">
        <w:rPr>
          <w:sz w:val="28"/>
        </w:rPr>
        <w:t xml:space="preserve"> –  </w:t>
      </w:r>
      <w:r>
        <w:rPr>
          <w:sz w:val="28"/>
        </w:rPr>
        <w:t>ч</w:t>
      </w:r>
      <w:r w:rsidR="003E6CE1" w:rsidRPr="003E6CE1">
        <w:rPr>
          <w:sz w:val="28"/>
        </w:rPr>
        <w:t>исло организаций, имевших завершенные технологические инновации в течение последних трех лет</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6</w:t>
      </w:r>
      <w:proofErr w:type="gramEnd"/>
      <w:r w:rsidRPr="00FA0E26">
        <w:rPr>
          <w:sz w:val="28"/>
        </w:rPr>
        <w:t xml:space="preserve"> –  </w:t>
      </w:r>
      <w:r>
        <w:rPr>
          <w:sz w:val="28"/>
        </w:rPr>
        <w:t>ч</w:t>
      </w:r>
      <w:r w:rsidR="003E6CE1" w:rsidRPr="003E6CE1">
        <w:rPr>
          <w:sz w:val="28"/>
        </w:rPr>
        <w:t>исло организаций, имевших завершенные технологические инновации, разрабатывавшие их совместно с другими организациями</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7</w:t>
      </w:r>
      <w:proofErr w:type="gramEnd"/>
      <w:r w:rsidRPr="00FA0E26">
        <w:rPr>
          <w:sz w:val="28"/>
        </w:rPr>
        <w:t xml:space="preserve"> – </w:t>
      </w:r>
      <w:r>
        <w:rPr>
          <w:sz w:val="28"/>
        </w:rPr>
        <w:t>ч</w:t>
      </w:r>
      <w:r w:rsidR="003E6CE1" w:rsidRPr="003E6CE1">
        <w:rPr>
          <w:sz w:val="28"/>
        </w:rPr>
        <w:t>исло организаций, осуществлявших технологические инновации, пользовавшихся услугами сторонних организаций</w:t>
      </w:r>
      <w:r>
        <w:rPr>
          <w:sz w:val="28"/>
        </w:rPr>
        <w:t xml:space="preserve"> (ед.)</w:t>
      </w:r>
      <w:r w:rsidR="003E6CE1">
        <w:rPr>
          <w:sz w:val="28"/>
        </w:rPr>
        <w:t>;</w:t>
      </w:r>
    </w:p>
    <w:p w:rsidR="003E6CE1"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8</w:t>
      </w:r>
      <w:proofErr w:type="gramEnd"/>
      <w:r w:rsidRPr="00FA0E26">
        <w:rPr>
          <w:sz w:val="28"/>
        </w:rPr>
        <w:t xml:space="preserve"> – </w:t>
      </w:r>
      <w:r>
        <w:rPr>
          <w:sz w:val="28"/>
        </w:rPr>
        <w:t>ч</w:t>
      </w:r>
      <w:r w:rsidR="003E6CE1" w:rsidRPr="003E6CE1">
        <w:rPr>
          <w:sz w:val="28"/>
        </w:rPr>
        <w:t>исло организаций, осуществлявших затраты на технологические инновации за счет средств бюджета</w:t>
      </w:r>
      <w:r>
        <w:rPr>
          <w:sz w:val="28"/>
        </w:rPr>
        <w:t xml:space="preserve"> (ед.)</w:t>
      </w:r>
      <w:r w:rsidR="003E6CE1">
        <w:rPr>
          <w:sz w:val="28"/>
        </w:rPr>
        <w:t>;</w:t>
      </w:r>
    </w:p>
    <w:p w:rsidR="003E6CE1" w:rsidRPr="00FA0E26" w:rsidRDefault="00FA0E26" w:rsidP="003E6CE1">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9</w:t>
      </w:r>
      <w:proofErr w:type="gramEnd"/>
      <w:r w:rsidRPr="00FA0E26">
        <w:rPr>
          <w:sz w:val="28"/>
        </w:rPr>
        <w:t xml:space="preserve"> – </w:t>
      </w:r>
      <w:r>
        <w:rPr>
          <w:sz w:val="28"/>
        </w:rPr>
        <w:t>ч</w:t>
      </w:r>
      <w:r w:rsidR="003E6CE1" w:rsidRPr="003E6CE1">
        <w:rPr>
          <w:sz w:val="28"/>
        </w:rPr>
        <w:t>исло организаций, осуществлявших технологические инновации, выполнявших исследования и разработки с долей затрат на НИОКР более 2%</w:t>
      </w:r>
      <w:r>
        <w:rPr>
          <w:sz w:val="28"/>
        </w:rPr>
        <w:t xml:space="preserve"> (ед.);</w:t>
      </w:r>
    </w:p>
    <w:p w:rsidR="00FA0E26" w:rsidRDefault="00FA0E26" w:rsidP="00FA0E26">
      <w:pPr>
        <w:numPr>
          <w:ilvl w:val="0"/>
          <w:numId w:val="25"/>
        </w:numPr>
        <w:spacing w:line="360" w:lineRule="auto"/>
        <w:jc w:val="both"/>
        <w:rPr>
          <w:sz w:val="28"/>
        </w:rPr>
      </w:pPr>
      <w:proofErr w:type="gramStart"/>
      <w:r w:rsidRPr="00FA0E26">
        <w:rPr>
          <w:i/>
          <w:sz w:val="28"/>
          <w:lang w:val="en-US"/>
        </w:rPr>
        <w:lastRenderedPageBreak/>
        <w:t>x</w:t>
      </w:r>
      <w:r w:rsidRPr="00D621D2">
        <w:rPr>
          <w:i/>
          <w:sz w:val="28"/>
          <w:vertAlign w:val="subscript"/>
        </w:rPr>
        <w:t>10</w:t>
      </w:r>
      <w:proofErr w:type="gramEnd"/>
      <w:r w:rsidRPr="00FA0E26">
        <w:rPr>
          <w:sz w:val="28"/>
        </w:rPr>
        <w:t xml:space="preserve"> – </w:t>
      </w:r>
      <w:r>
        <w:rPr>
          <w:sz w:val="28"/>
        </w:rPr>
        <w:t>у</w:t>
      </w:r>
      <w:r w:rsidRPr="00FA0E26">
        <w:rPr>
          <w:sz w:val="28"/>
        </w:rPr>
        <w:t>дельный вес инновационных товаров, работ, услуг в общем объеме отг</w:t>
      </w:r>
      <w:r>
        <w:rPr>
          <w:sz w:val="28"/>
        </w:rPr>
        <w:t>руженных товаров, работ, услуг</w:t>
      </w:r>
      <w:r w:rsidRPr="00FA0E26">
        <w:rPr>
          <w:sz w:val="28"/>
        </w:rPr>
        <w:t xml:space="preserve"> </w:t>
      </w:r>
      <w:r>
        <w:rPr>
          <w:sz w:val="28"/>
        </w:rPr>
        <w:t>(</w:t>
      </w:r>
      <w:r w:rsidRPr="00FA0E26">
        <w:rPr>
          <w:sz w:val="28"/>
        </w:rPr>
        <w:t>%</w:t>
      </w:r>
      <w:r>
        <w:rPr>
          <w:sz w:val="28"/>
        </w:rPr>
        <w:t>)</w:t>
      </w:r>
      <w:r w:rsidRPr="00FA0E26">
        <w:rPr>
          <w:sz w:val="28"/>
        </w:rPr>
        <w:t>;</w:t>
      </w:r>
    </w:p>
    <w:p w:rsidR="00FA0E26" w:rsidRDefault="00FA0E26" w:rsidP="00FA0E26">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11</w:t>
      </w:r>
      <w:proofErr w:type="gramEnd"/>
      <w:r w:rsidRPr="00FA0E26">
        <w:rPr>
          <w:sz w:val="28"/>
        </w:rPr>
        <w:t xml:space="preserve"> – </w:t>
      </w:r>
      <w:r>
        <w:rPr>
          <w:sz w:val="28"/>
        </w:rPr>
        <w:t>к</w:t>
      </w:r>
      <w:r w:rsidRPr="00FA0E26">
        <w:rPr>
          <w:sz w:val="28"/>
        </w:rPr>
        <w:t>оличество приобретенных новых технологий</w:t>
      </w:r>
      <w:r>
        <w:rPr>
          <w:sz w:val="28"/>
        </w:rPr>
        <w:t xml:space="preserve"> (ед.);</w:t>
      </w:r>
    </w:p>
    <w:p w:rsidR="00FA0E26" w:rsidRDefault="00FA0E26" w:rsidP="00FA0E26">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12</w:t>
      </w:r>
      <w:proofErr w:type="gramEnd"/>
      <w:r w:rsidRPr="00FA0E26">
        <w:rPr>
          <w:sz w:val="28"/>
        </w:rPr>
        <w:t xml:space="preserve"> – </w:t>
      </w:r>
      <w:r>
        <w:rPr>
          <w:sz w:val="28"/>
        </w:rPr>
        <w:t>у</w:t>
      </w:r>
      <w:r w:rsidRPr="00FA0E26">
        <w:rPr>
          <w:sz w:val="28"/>
        </w:rPr>
        <w:t>дельный вес организаций, осуществлявших технологические инновации, в общем ч</w:t>
      </w:r>
      <w:r>
        <w:rPr>
          <w:sz w:val="28"/>
        </w:rPr>
        <w:t>исле обследованных организаций (</w:t>
      </w:r>
      <w:r w:rsidRPr="00FA0E26">
        <w:rPr>
          <w:sz w:val="28"/>
        </w:rPr>
        <w:t>%</w:t>
      </w:r>
      <w:r>
        <w:rPr>
          <w:sz w:val="28"/>
        </w:rPr>
        <w:t>);</w:t>
      </w:r>
    </w:p>
    <w:p w:rsidR="00FA0E26" w:rsidRDefault="00FA0E26" w:rsidP="00FA0E26">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13</w:t>
      </w:r>
      <w:proofErr w:type="gramEnd"/>
      <w:r w:rsidRPr="00FA0E26">
        <w:rPr>
          <w:sz w:val="28"/>
        </w:rPr>
        <w:t xml:space="preserve"> – </w:t>
      </w:r>
      <w:r>
        <w:rPr>
          <w:sz w:val="28"/>
        </w:rPr>
        <w:t>д</w:t>
      </w:r>
      <w:r w:rsidRPr="00FA0E26">
        <w:rPr>
          <w:sz w:val="28"/>
        </w:rPr>
        <w:t>оля затрат на исследование и разработку новых продуктов, услуг и методов их производства в общих затратах на технологич</w:t>
      </w:r>
      <w:r>
        <w:rPr>
          <w:sz w:val="28"/>
        </w:rPr>
        <w:t>еские</w:t>
      </w:r>
      <w:r w:rsidRPr="00FA0E26">
        <w:rPr>
          <w:sz w:val="28"/>
        </w:rPr>
        <w:t xml:space="preserve"> инновации</w:t>
      </w:r>
      <w:r>
        <w:rPr>
          <w:sz w:val="28"/>
        </w:rPr>
        <w:t xml:space="preserve"> (</w:t>
      </w:r>
      <w:r w:rsidRPr="00FA0E26">
        <w:rPr>
          <w:sz w:val="28"/>
        </w:rPr>
        <w:t>%</w:t>
      </w:r>
      <w:r>
        <w:rPr>
          <w:sz w:val="28"/>
        </w:rPr>
        <w:t>);</w:t>
      </w:r>
    </w:p>
    <w:p w:rsidR="00FA0E26" w:rsidRDefault="00FA0E26" w:rsidP="00FA0E26">
      <w:pPr>
        <w:numPr>
          <w:ilvl w:val="0"/>
          <w:numId w:val="25"/>
        </w:numPr>
        <w:spacing w:line="360" w:lineRule="auto"/>
        <w:jc w:val="both"/>
        <w:rPr>
          <w:sz w:val="28"/>
        </w:rPr>
      </w:pPr>
      <w:proofErr w:type="gramStart"/>
      <w:r w:rsidRPr="00FA0E26">
        <w:rPr>
          <w:i/>
          <w:sz w:val="28"/>
          <w:lang w:val="en-US"/>
        </w:rPr>
        <w:t>x</w:t>
      </w:r>
      <w:r w:rsidRPr="00D621D2">
        <w:rPr>
          <w:i/>
          <w:sz w:val="28"/>
          <w:vertAlign w:val="subscript"/>
        </w:rPr>
        <w:t>14</w:t>
      </w:r>
      <w:proofErr w:type="gramEnd"/>
      <w:r w:rsidRPr="00FA0E26">
        <w:rPr>
          <w:sz w:val="28"/>
        </w:rPr>
        <w:t xml:space="preserve"> – </w:t>
      </w:r>
      <w:r>
        <w:rPr>
          <w:sz w:val="28"/>
        </w:rPr>
        <w:t>д</w:t>
      </w:r>
      <w:r w:rsidRPr="00FA0E26">
        <w:rPr>
          <w:sz w:val="28"/>
        </w:rPr>
        <w:t>оля собственных средств организации в затратах на технологические инновации</w:t>
      </w:r>
      <w:r>
        <w:rPr>
          <w:sz w:val="28"/>
        </w:rPr>
        <w:t xml:space="preserve"> (</w:t>
      </w:r>
      <w:r w:rsidRPr="00FA0E26">
        <w:rPr>
          <w:sz w:val="28"/>
        </w:rPr>
        <w:t>%</w:t>
      </w:r>
      <w:r>
        <w:rPr>
          <w:sz w:val="28"/>
        </w:rPr>
        <w:t>).</w:t>
      </w:r>
    </w:p>
    <w:p w:rsidR="00D621D2" w:rsidRDefault="00D621D2" w:rsidP="00D621D2">
      <w:pPr>
        <w:spacing w:line="360" w:lineRule="auto"/>
        <w:ind w:left="1080"/>
        <w:jc w:val="both"/>
        <w:rPr>
          <w:sz w:val="28"/>
        </w:rPr>
      </w:pPr>
    </w:p>
    <w:p w:rsidR="00D621D2" w:rsidRDefault="001B0779" w:rsidP="00ED1ED4">
      <w:pPr>
        <w:spacing w:line="360" w:lineRule="auto"/>
        <w:ind w:firstLine="720"/>
        <w:jc w:val="both"/>
        <w:rPr>
          <w:sz w:val="28"/>
        </w:rPr>
      </w:pPr>
      <w:r>
        <w:rPr>
          <w:sz w:val="28"/>
        </w:rPr>
        <w:t xml:space="preserve">Прежде чем приступать к построению регрессионной модели, необходимо удостовериться, что данные распределены в соответствии с нормальным законом. </w:t>
      </w:r>
      <w:r w:rsidR="00876934">
        <w:rPr>
          <w:sz w:val="28"/>
        </w:rPr>
        <w:t>Нормальность</w:t>
      </w:r>
      <w:r>
        <w:rPr>
          <w:sz w:val="28"/>
        </w:rPr>
        <w:t xml:space="preserve"> распределения данных является </w:t>
      </w:r>
      <w:r w:rsidR="00876934">
        <w:rPr>
          <w:sz w:val="28"/>
        </w:rPr>
        <w:t>необходимым условием</w:t>
      </w:r>
      <w:r>
        <w:rPr>
          <w:sz w:val="28"/>
        </w:rPr>
        <w:t xml:space="preserve"> использования метода наименьших квадратов для оценки коэффициентов модели. </w:t>
      </w:r>
      <w:r w:rsidR="00876934">
        <w:rPr>
          <w:sz w:val="28"/>
        </w:rPr>
        <w:t>Проверить выполнение этого условия</w:t>
      </w:r>
      <w:r>
        <w:rPr>
          <w:sz w:val="28"/>
        </w:rPr>
        <w:t xml:space="preserve"> можно с помощью теста Колмогорова-Смирнова</w:t>
      </w:r>
      <w:r w:rsidR="00876934">
        <w:rPr>
          <w:sz w:val="28"/>
        </w:rPr>
        <w:t xml:space="preserve"> (Приложение, табл. 1). Отклонение от нормального распределения существенно при значении </w:t>
      </w:r>
      <w:r w:rsidR="00876934">
        <w:rPr>
          <w:sz w:val="28"/>
          <w:lang w:val="en-US"/>
        </w:rPr>
        <w:t>p</w:t>
      </w:r>
      <w:r w:rsidR="00876934" w:rsidRPr="00876934">
        <w:rPr>
          <w:sz w:val="28"/>
        </w:rPr>
        <w:t>&lt;0,05.</w:t>
      </w:r>
      <w:r w:rsidR="00925874">
        <w:rPr>
          <w:sz w:val="28"/>
        </w:rPr>
        <w:t xml:space="preserve"> Результаты теста показали, что только переменная </w:t>
      </w:r>
      <w:r w:rsidR="00925874" w:rsidRPr="00FA0E26">
        <w:rPr>
          <w:i/>
          <w:sz w:val="28"/>
          <w:lang w:val="en-US"/>
        </w:rPr>
        <w:t>x</w:t>
      </w:r>
      <w:r w:rsidR="00925874" w:rsidRPr="00FA0E26">
        <w:rPr>
          <w:i/>
          <w:sz w:val="28"/>
        </w:rPr>
        <w:t>14</w:t>
      </w:r>
      <w:r w:rsidR="00925874">
        <w:rPr>
          <w:sz w:val="28"/>
        </w:rPr>
        <w:t xml:space="preserve"> распределена по нормальному закону, остальные имеют значительные отклонения</w:t>
      </w:r>
      <w:r w:rsidR="00957811">
        <w:rPr>
          <w:sz w:val="28"/>
        </w:rPr>
        <w:t xml:space="preserve">. Для того чтобы устранить грубые ошибки, засоряющие распределение, построим </w:t>
      </w:r>
      <w:proofErr w:type="spellStart"/>
      <w:r w:rsidR="00957811">
        <w:rPr>
          <w:sz w:val="28"/>
        </w:rPr>
        <w:t>ящичковые</w:t>
      </w:r>
      <w:proofErr w:type="spellEnd"/>
      <w:r w:rsidR="00957811">
        <w:rPr>
          <w:sz w:val="28"/>
        </w:rPr>
        <w:t xml:space="preserve"> диаграммы (диаграммы «ящик с усами») для каждой переменной, где наглядно показаны параметры распределения и выбросы</w:t>
      </w:r>
      <w:r w:rsidR="00D621D2">
        <w:rPr>
          <w:sz w:val="28"/>
        </w:rPr>
        <w:t xml:space="preserve"> (Приложение, </w:t>
      </w:r>
      <w:r w:rsidR="002C5A17">
        <w:rPr>
          <w:sz w:val="28"/>
        </w:rPr>
        <w:t>рис. 1</w:t>
      </w:r>
      <w:r w:rsidR="00957811">
        <w:rPr>
          <w:sz w:val="28"/>
        </w:rPr>
        <w:t>)</w:t>
      </w:r>
      <w:r w:rsidR="00D621D2">
        <w:rPr>
          <w:sz w:val="28"/>
        </w:rPr>
        <w:t>. Для примера рассмотрим такую диаграмму, построенную для переменной х</w:t>
      </w:r>
      <w:proofErr w:type="gramStart"/>
      <w:r w:rsidR="00D621D2" w:rsidRPr="00D621D2">
        <w:rPr>
          <w:sz w:val="28"/>
          <w:vertAlign w:val="subscript"/>
        </w:rPr>
        <w:t>1</w:t>
      </w:r>
      <w:proofErr w:type="gramEnd"/>
      <w:r w:rsidR="00D621D2">
        <w:rPr>
          <w:sz w:val="28"/>
        </w:rPr>
        <w:t xml:space="preserve">. (рис. 11). Границы «ящика» представляют собой </w:t>
      </w:r>
      <w:r w:rsidR="00D621D2" w:rsidRPr="00D621D2">
        <w:rPr>
          <w:sz w:val="28"/>
        </w:rPr>
        <w:t xml:space="preserve"> первый и третий квартили, </w:t>
      </w:r>
      <w:r w:rsidR="00D621D2">
        <w:rPr>
          <w:sz w:val="28"/>
        </w:rPr>
        <w:t xml:space="preserve">жирная </w:t>
      </w:r>
      <w:r w:rsidR="00D621D2" w:rsidRPr="00D621D2">
        <w:rPr>
          <w:sz w:val="28"/>
        </w:rPr>
        <w:t>линия в середине</w:t>
      </w:r>
      <w:r w:rsidR="00D621D2">
        <w:rPr>
          <w:sz w:val="28"/>
        </w:rPr>
        <w:t xml:space="preserve"> </w:t>
      </w:r>
      <w:r w:rsidR="00D621D2" w:rsidRPr="00D621D2">
        <w:rPr>
          <w:sz w:val="28"/>
        </w:rPr>
        <w:t xml:space="preserve">— </w:t>
      </w:r>
      <w:r w:rsidR="00D621D2">
        <w:rPr>
          <w:sz w:val="28"/>
        </w:rPr>
        <w:t xml:space="preserve">это </w:t>
      </w:r>
      <w:r w:rsidR="00D621D2" w:rsidRPr="00D621D2">
        <w:rPr>
          <w:sz w:val="28"/>
        </w:rPr>
        <w:t>медиана (</w:t>
      </w:r>
      <w:r w:rsidR="00D621D2">
        <w:rPr>
          <w:sz w:val="28"/>
        </w:rPr>
        <w:t>2</w:t>
      </w:r>
      <w:r w:rsidR="00D621D2" w:rsidRPr="00D621D2">
        <w:rPr>
          <w:sz w:val="28"/>
        </w:rPr>
        <w:t xml:space="preserve">-й </w:t>
      </w:r>
      <w:r w:rsidR="00D621D2">
        <w:rPr>
          <w:sz w:val="28"/>
        </w:rPr>
        <w:t>квартиль</w:t>
      </w:r>
      <w:r w:rsidR="00D621D2" w:rsidRPr="00D621D2">
        <w:rPr>
          <w:sz w:val="28"/>
        </w:rPr>
        <w:t xml:space="preserve">). Концы </w:t>
      </w:r>
      <w:r w:rsidR="00D621D2">
        <w:rPr>
          <w:sz w:val="28"/>
        </w:rPr>
        <w:t>«</w:t>
      </w:r>
      <w:r w:rsidR="00D621D2" w:rsidRPr="00D621D2">
        <w:rPr>
          <w:sz w:val="28"/>
        </w:rPr>
        <w:t>усов</w:t>
      </w:r>
      <w:r w:rsidR="00D621D2">
        <w:rPr>
          <w:sz w:val="28"/>
        </w:rPr>
        <w:t>»</w:t>
      </w:r>
      <w:r w:rsidR="00D621D2" w:rsidRPr="00D621D2">
        <w:rPr>
          <w:sz w:val="28"/>
        </w:rPr>
        <w:t xml:space="preserve"> — края статистически значимой выборки (без выбросов)</w:t>
      </w:r>
      <w:r w:rsidR="00D621D2">
        <w:rPr>
          <w:sz w:val="28"/>
        </w:rPr>
        <w:t>. Звездочками обозначены явные выбросы, точками – значения с подозрением на выброс.</w:t>
      </w:r>
    </w:p>
    <w:p w:rsidR="00957811" w:rsidRDefault="003060A9" w:rsidP="00B71AF6">
      <w:pPr>
        <w:spacing w:line="360" w:lineRule="auto"/>
        <w:jc w:val="center"/>
        <w:rPr>
          <w:i/>
          <w:noProof/>
          <w:sz w:val="28"/>
        </w:rPr>
      </w:pPr>
      <w:r>
        <w:rPr>
          <w:i/>
          <w:noProof/>
          <w:sz w:val="28"/>
        </w:rPr>
        <w:lastRenderedPageBreak/>
        <w:drawing>
          <wp:inline distT="0" distB="0" distL="0" distR="0">
            <wp:extent cx="4752975" cy="38100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2975" cy="3810000"/>
                    </a:xfrm>
                    <a:prstGeom prst="rect">
                      <a:avLst/>
                    </a:prstGeom>
                    <a:noFill/>
                    <a:ln>
                      <a:noFill/>
                    </a:ln>
                  </pic:spPr>
                </pic:pic>
              </a:graphicData>
            </a:graphic>
          </wp:inline>
        </w:drawing>
      </w:r>
    </w:p>
    <w:p w:rsidR="00D621D2" w:rsidRDefault="00E07233" w:rsidP="00B71AF6">
      <w:pPr>
        <w:spacing w:line="360" w:lineRule="auto"/>
        <w:jc w:val="center"/>
        <w:rPr>
          <w:i/>
          <w:noProof/>
          <w:sz w:val="28"/>
          <w:vertAlign w:val="subscript"/>
        </w:rPr>
      </w:pPr>
      <w:r>
        <w:rPr>
          <w:i/>
          <w:noProof/>
          <w:sz w:val="28"/>
        </w:rPr>
        <w:t>Рис. 13</w:t>
      </w:r>
      <w:r w:rsidR="00D621D2">
        <w:rPr>
          <w:i/>
          <w:noProof/>
          <w:sz w:val="28"/>
        </w:rPr>
        <w:t>. Ящичковая диаграмма для переменной х</w:t>
      </w:r>
      <w:r w:rsidR="00D621D2" w:rsidRPr="00D621D2">
        <w:rPr>
          <w:i/>
          <w:noProof/>
          <w:sz w:val="28"/>
          <w:vertAlign w:val="subscript"/>
        </w:rPr>
        <w:t>1</w:t>
      </w:r>
    </w:p>
    <w:p w:rsidR="001452EC" w:rsidRDefault="001452EC" w:rsidP="00D621D2">
      <w:pPr>
        <w:spacing w:line="360" w:lineRule="auto"/>
        <w:ind w:firstLine="720"/>
        <w:jc w:val="center"/>
        <w:rPr>
          <w:i/>
          <w:noProof/>
          <w:sz w:val="28"/>
          <w:vertAlign w:val="subscript"/>
        </w:rPr>
      </w:pPr>
    </w:p>
    <w:p w:rsidR="006F4358" w:rsidRPr="00AB4952" w:rsidRDefault="001452EC" w:rsidP="00AB4952">
      <w:pPr>
        <w:spacing w:line="360" w:lineRule="auto"/>
        <w:ind w:firstLine="720"/>
        <w:jc w:val="both"/>
        <w:rPr>
          <w:sz w:val="28"/>
        </w:rPr>
      </w:pPr>
      <w:r w:rsidRPr="001452EC">
        <w:rPr>
          <w:sz w:val="28"/>
        </w:rPr>
        <w:t>Диаграммы</w:t>
      </w:r>
      <w:r>
        <w:rPr>
          <w:noProof/>
          <w:sz w:val="28"/>
          <w:vertAlign w:val="subscript"/>
        </w:rPr>
        <w:t xml:space="preserve"> </w:t>
      </w:r>
      <w:r>
        <w:rPr>
          <w:sz w:val="28"/>
        </w:rPr>
        <w:t xml:space="preserve">для остальных переменных представлены </w:t>
      </w:r>
      <w:r w:rsidR="002C5A17">
        <w:rPr>
          <w:sz w:val="28"/>
        </w:rPr>
        <w:t>на</w:t>
      </w:r>
      <w:r>
        <w:rPr>
          <w:sz w:val="28"/>
        </w:rPr>
        <w:t xml:space="preserve"> </w:t>
      </w:r>
      <w:r w:rsidR="002C5A17">
        <w:rPr>
          <w:sz w:val="28"/>
        </w:rPr>
        <w:t>рисунках 1 и 2</w:t>
      </w:r>
      <w:r>
        <w:rPr>
          <w:sz w:val="28"/>
        </w:rPr>
        <w:t xml:space="preserve"> в приложении.</w:t>
      </w:r>
      <w:r w:rsidR="00236453">
        <w:rPr>
          <w:sz w:val="28"/>
        </w:rPr>
        <w:t xml:space="preserve"> </w:t>
      </w:r>
      <w:proofErr w:type="spellStart"/>
      <w:r w:rsidR="00236453">
        <w:rPr>
          <w:sz w:val="28"/>
        </w:rPr>
        <w:t>Ящичковые</w:t>
      </w:r>
      <w:proofErr w:type="spellEnd"/>
      <w:r w:rsidR="00236453">
        <w:rPr>
          <w:sz w:val="28"/>
        </w:rPr>
        <w:t xml:space="preserve"> диаграммы наглядно демонстрируют те наблюдения, которые, скорее всего, надо исключить из выборки для приближения распределение переменных к </w:t>
      </w:r>
      <w:proofErr w:type="gramStart"/>
      <w:r w:rsidR="00236453">
        <w:rPr>
          <w:sz w:val="28"/>
        </w:rPr>
        <w:t>нормальному</w:t>
      </w:r>
      <w:proofErr w:type="gramEnd"/>
      <w:r w:rsidR="00236453">
        <w:rPr>
          <w:sz w:val="28"/>
        </w:rPr>
        <w:t xml:space="preserve">. Однако сначала стоит проверить, являются ли все эти выбросы грубыми ошибками. Для этого был использован тест </w:t>
      </w:r>
      <w:proofErr w:type="spellStart"/>
      <w:r w:rsidR="00236453">
        <w:rPr>
          <w:sz w:val="28"/>
        </w:rPr>
        <w:t>Титьена</w:t>
      </w:r>
      <w:proofErr w:type="spellEnd"/>
      <w:r w:rsidR="00236453">
        <w:rPr>
          <w:sz w:val="28"/>
        </w:rPr>
        <w:t>-Мура</w:t>
      </w:r>
      <w:r w:rsidR="00B71AF6" w:rsidRPr="00B71AF6">
        <w:rPr>
          <w:sz w:val="28"/>
        </w:rPr>
        <w:t xml:space="preserve"> [2, </w:t>
      </w:r>
      <w:r w:rsidR="00B71AF6">
        <w:rPr>
          <w:sz w:val="28"/>
          <w:lang w:val="en-US"/>
        </w:rPr>
        <w:t>c</w:t>
      </w:r>
      <w:r w:rsidR="00B71AF6" w:rsidRPr="00B71AF6">
        <w:rPr>
          <w:sz w:val="28"/>
        </w:rPr>
        <w:t>. 306]</w:t>
      </w:r>
      <w:r w:rsidR="00151767">
        <w:rPr>
          <w:sz w:val="28"/>
        </w:rPr>
        <w:t xml:space="preserve">, позволяющий производить проверку сразу нескольких подозрительных значений. </w:t>
      </w:r>
      <w:r w:rsidR="006F4358">
        <w:rPr>
          <w:sz w:val="28"/>
        </w:rPr>
        <w:t xml:space="preserve">Наблюдаемое значение критерия </w:t>
      </w:r>
      <w:r w:rsidR="003060A9">
        <w:rPr>
          <w:sz w:val="28"/>
        </w:rPr>
        <w:t xml:space="preserve">представляет собой сумму квадратов отклонений от среднего по выборке без сомнительных наблюдений, деленую на сумму квадратов отклонений по всей выборке. Критические значения критерия находятся по таблице для вероятности ошибки, числа наблюдений в выборке и числа сомнительных наблюдений.  </w:t>
      </w:r>
    </w:p>
    <w:p w:rsidR="00D621D2" w:rsidRDefault="00AB4952" w:rsidP="00D621D2">
      <w:pPr>
        <w:spacing w:line="360" w:lineRule="auto"/>
        <w:ind w:firstLine="720"/>
        <w:jc w:val="both"/>
        <w:rPr>
          <w:sz w:val="28"/>
        </w:rPr>
      </w:pPr>
      <w:r>
        <w:rPr>
          <w:sz w:val="28"/>
        </w:rPr>
        <w:t>Для исследуемых переменных н</w:t>
      </w:r>
      <w:r w:rsidR="00151767">
        <w:rPr>
          <w:sz w:val="28"/>
        </w:rPr>
        <w:t xml:space="preserve">аблюдаемое значение теста </w:t>
      </w:r>
      <w:r w:rsidR="006F4358">
        <w:rPr>
          <w:sz w:val="28"/>
        </w:rPr>
        <w:t xml:space="preserve">не превышает критическое для всех, кроме двух, следовательно, для них все подозрительные наблюдения являются грубыми ошибками. Для двух </w:t>
      </w:r>
      <w:r w:rsidR="006F4358">
        <w:rPr>
          <w:sz w:val="28"/>
        </w:rPr>
        <w:lastRenderedPageBreak/>
        <w:t xml:space="preserve">оставшихся переменных </w:t>
      </w:r>
      <w:r>
        <w:rPr>
          <w:sz w:val="28"/>
        </w:rPr>
        <w:t xml:space="preserve">каждое подозрительное значение проверим еще раз с помощью критерия </w:t>
      </w:r>
      <w:proofErr w:type="spellStart"/>
      <w:r>
        <w:rPr>
          <w:sz w:val="28"/>
        </w:rPr>
        <w:t>Граббса</w:t>
      </w:r>
      <w:proofErr w:type="spellEnd"/>
      <w:r w:rsidR="00B71AF6" w:rsidRPr="00B71AF6">
        <w:rPr>
          <w:sz w:val="28"/>
        </w:rPr>
        <w:t xml:space="preserve"> [2, </w:t>
      </w:r>
      <w:r w:rsidR="00B71AF6">
        <w:rPr>
          <w:sz w:val="28"/>
          <w:lang w:val="en-US"/>
        </w:rPr>
        <w:t>c</w:t>
      </w:r>
      <w:r w:rsidR="00B71AF6" w:rsidRPr="00B71AF6">
        <w:rPr>
          <w:sz w:val="28"/>
        </w:rPr>
        <w:t>. 303]</w:t>
      </w:r>
      <w:r>
        <w:rPr>
          <w:sz w:val="28"/>
        </w:rPr>
        <w:t xml:space="preserve">. </w:t>
      </w:r>
      <w:r w:rsidR="00344BA2">
        <w:rPr>
          <w:sz w:val="28"/>
        </w:rPr>
        <w:t>Наблюдаемое</w:t>
      </w:r>
      <w:r w:rsidR="00E94CB0">
        <w:rPr>
          <w:sz w:val="28"/>
        </w:rPr>
        <w:t xml:space="preserve"> значение этого критерия рассчитывается</w:t>
      </w:r>
      <w:r w:rsidR="00344BA2">
        <w:rPr>
          <w:sz w:val="28"/>
        </w:rPr>
        <w:t xml:space="preserve"> для каждого наблюдения в отдельности, критическое значение тоже определяется по таблице.</w:t>
      </w:r>
      <w:r w:rsidR="00E94CB0">
        <w:rPr>
          <w:sz w:val="28"/>
        </w:rPr>
        <w:t xml:space="preserve"> </w:t>
      </w:r>
      <w:r w:rsidR="00344BA2">
        <w:rPr>
          <w:sz w:val="28"/>
        </w:rPr>
        <w:t xml:space="preserve">Если наблюдаемое значение больше критического, то наблюдение аномально. </w:t>
      </w:r>
      <w:r>
        <w:rPr>
          <w:sz w:val="28"/>
        </w:rPr>
        <w:t xml:space="preserve">После этой проверки было установлено, что все подозрительные значения, отображенные на </w:t>
      </w:r>
      <w:proofErr w:type="spellStart"/>
      <w:r>
        <w:rPr>
          <w:sz w:val="28"/>
        </w:rPr>
        <w:t>ящичковых</w:t>
      </w:r>
      <w:proofErr w:type="spellEnd"/>
      <w:r>
        <w:rPr>
          <w:sz w:val="28"/>
        </w:rPr>
        <w:t xml:space="preserve"> диаграммах, являются грубыми ошибками, и, следовательно, их стоит исключить из выборки. После исключения </w:t>
      </w:r>
      <w:r w:rsidR="0052120C">
        <w:rPr>
          <w:sz w:val="28"/>
        </w:rPr>
        <w:t>выбросов</w:t>
      </w:r>
      <w:r w:rsidR="00A40404">
        <w:rPr>
          <w:sz w:val="28"/>
        </w:rPr>
        <w:t xml:space="preserve"> в выборке остаются данные по 62 субъектам РФ, и они </w:t>
      </w:r>
      <w:r>
        <w:rPr>
          <w:sz w:val="28"/>
        </w:rPr>
        <w:t>снова проверяются на нормальность тестом</w:t>
      </w:r>
      <w:r w:rsidR="0052120C">
        <w:rPr>
          <w:sz w:val="28"/>
        </w:rPr>
        <w:t xml:space="preserve"> Колмогоро</w:t>
      </w:r>
      <w:r w:rsidR="002C5A17">
        <w:rPr>
          <w:sz w:val="28"/>
        </w:rPr>
        <w:t>ва-Смирнова (Приложение, табл. 2</w:t>
      </w:r>
      <w:r w:rsidR="0052120C">
        <w:rPr>
          <w:sz w:val="28"/>
        </w:rPr>
        <w:t>). На этот раз переменные распределены по но</w:t>
      </w:r>
      <w:r w:rsidR="00A40404">
        <w:rPr>
          <w:sz w:val="28"/>
        </w:rPr>
        <w:t xml:space="preserve">рмальному закону или, по крайней мере, закон их распределения приближен </w:t>
      </w:r>
      <w:proofErr w:type="gramStart"/>
      <w:r w:rsidR="00A40404">
        <w:rPr>
          <w:sz w:val="28"/>
        </w:rPr>
        <w:t>к</w:t>
      </w:r>
      <w:proofErr w:type="gramEnd"/>
      <w:r w:rsidR="00A40404">
        <w:rPr>
          <w:sz w:val="28"/>
        </w:rPr>
        <w:t xml:space="preserve"> нормальному в достаточной степени для дальнейшего анализа.</w:t>
      </w:r>
      <w:r>
        <w:rPr>
          <w:sz w:val="28"/>
        </w:rPr>
        <w:t xml:space="preserve"> </w:t>
      </w:r>
    </w:p>
    <w:p w:rsidR="00774FB3" w:rsidRDefault="00774FB3" w:rsidP="00D621D2">
      <w:pPr>
        <w:spacing w:line="360" w:lineRule="auto"/>
        <w:ind w:firstLine="720"/>
        <w:jc w:val="both"/>
        <w:rPr>
          <w:sz w:val="28"/>
        </w:rPr>
      </w:pPr>
      <w:r>
        <w:rPr>
          <w:sz w:val="28"/>
        </w:rPr>
        <w:t>Матрица парных</w:t>
      </w:r>
      <w:r w:rsidR="002C5A17">
        <w:rPr>
          <w:sz w:val="28"/>
        </w:rPr>
        <w:t xml:space="preserve"> корреляций (Приложение, табл. 3</w:t>
      </w:r>
      <w:r>
        <w:rPr>
          <w:sz w:val="28"/>
        </w:rPr>
        <w:t xml:space="preserve">) свидетельствует о наличии достаточно сильной связи между </w:t>
      </w:r>
      <w:r w:rsidR="00481A22">
        <w:rPr>
          <w:sz w:val="28"/>
        </w:rPr>
        <w:t>некоторыми</w:t>
      </w:r>
      <w:r>
        <w:rPr>
          <w:sz w:val="28"/>
        </w:rPr>
        <w:t xml:space="preserve"> переменными. </w:t>
      </w:r>
      <w:r w:rsidR="00481A22">
        <w:rPr>
          <w:sz w:val="28"/>
        </w:rPr>
        <w:t>Зависимый показатель</w:t>
      </w:r>
      <w:r w:rsidR="00DC14D0">
        <w:rPr>
          <w:sz w:val="28"/>
        </w:rPr>
        <w:t xml:space="preserve"> количества совместных проектов</w:t>
      </w:r>
      <w:r w:rsidR="00481A22">
        <w:rPr>
          <w:sz w:val="28"/>
        </w:rPr>
        <w:t xml:space="preserve"> </w:t>
      </w:r>
      <w:r w:rsidR="00DC14D0">
        <w:rPr>
          <w:sz w:val="28"/>
        </w:rPr>
        <w:t xml:space="preserve">(у) </w:t>
      </w:r>
      <w:r w:rsidR="00481A22">
        <w:rPr>
          <w:sz w:val="28"/>
        </w:rPr>
        <w:t>наиболее сильно связан с ч</w:t>
      </w:r>
      <w:r w:rsidR="00DC14D0">
        <w:rPr>
          <w:sz w:val="28"/>
        </w:rPr>
        <w:t>ислом</w:t>
      </w:r>
      <w:r w:rsidR="00481A22" w:rsidRPr="00481A22">
        <w:rPr>
          <w:sz w:val="28"/>
        </w:rPr>
        <w:t xml:space="preserve"> организаций, участвовавших в разработке совместных проектов</w:t>
      </w:r>
      <w:r w:rsidR="00481A22">
        <w:rPr>
          <w:sz w:val="28"/>
        </w:rPr>
        <w:t xml:space="preserve"> (х</w:t>
      </w:r>
      <w:proofErr w:type="gramStart"/>
      <w:r w:rsidR="00481A22">
        <w:rPr>
          <w:sz w:val="28"/>
        </w:rPr>
        <w:t>1</w:t>
      </w:r>
      <w:proofErr w:type="gramEnd"/>
      <w:r w:rsidR="00481A22">
        <w:rPr>
          <w:sz w:val="28"/>
        </w:rPr>
        <w:t>)</w:t>
      </w:r>
      <w:r w:rsidR="00DC14D0">
        <w:rPr>
          <w:sz w:val="28"/>
        </w:rPr>
        <w:t xml:space="preserve"> (нетрудно понять, что эти показатели имеют практически линейную связь)</w:t>
      </w:r>
      <w:r w:rsidR="00481A22">
        <w:rPr>
          <w:sz w:val="28"/>
        </w:rPr>
        <w:t xml:space="preserve"> и ч</w:t>
      </w:r>
      <w:r w:rsidR="00481A22" w:rsidRPr="00481A22">
        <w:rPr>
          <w:sz w:val="28"/>
        </w:rPr>
        <w:t>исло</w:t>
      </w:r>
      <w:r w:rsidR="00DC14D0">
        <w:rPr>
          <w:sz w:val="28"/>
        </w:rPr>
        <w:t>м</w:t>
      </w:r>
      <w:r w:rsidR="00481A22" w:rsidRPr="00481A22">
        <w:rPr>
          <w:sz w:val="28"/>
        </w:rPr>
        <w:t xml:space="preserve"> организаций, подавших заявки на патенты</w:t>
      </w:r>
      <w:r w:rsidR="00481A22">
        <w:rPr>
          <w:sz w:val="28"/>
        </w:rPr>
        <w:t xml:space="preserve"> (х2)</w:t>
      </w:r>
      <w:r w:rsidR="00DC14D0">
        <w:rPr>
          <w:sz w:val="28"/>
        </w:rPr>
        <w:t>, что свидетельствует о склонности к кооперации организаций, активно занимающихся научно-исследовательской работой.</w:t>
      </w:r>
      <w:r w:rsidR="00481A22">
        <w:rPr>
          <w:sz w:val="28"/>
        </w:rPr>
        <w:t xml:space="preserve"> Переменная х</w:t>
      </w:r>
      <w:proofErr w:type="gramStart"/>
      <w:r w:rsidR="00481A22">
        <w:rPr>
          <w:sz w:val="28"/>
        </w:rPr>
        <w:t>1</w:t>
      </w:r>
      <w:proofErr w:type="gramEnd"/>
      <w:r w:rsidR="00481A22">
        <w:rPr>
          <w:sz w:val="28"/>
        </w:rPr>
        <w:t xml:space="preserve"> </w:t>
      </w:r>
      <w:r w:rsidR="00DC14D0">
        <w:rPr>
          <w:sz w:val="28"/>
        </w:rPr>
        <w:t xml:space="preserve">– число организаций, задействованных в совместных проектах – </w:t>
      </w:r>
      <w:r w:rsidR="00481A22">
        <w:rPr>
          <w:sz w:val="28"/>
        </w:rPr>
        <w:t xml:space="preserve">также сильно связана с числом организаций, оценивших </w:t>
      </w:r>
      <w:r w:rsidR="00481A22" w:rsidRPr="00481A22">
        <w:rPr>
          <w:sz w:val="28"/>
        </w:rPr>
        <w:t>институц</w:t>
      </w:r>
      <w:r w:rsidR="00481A22">
        <w:rPr>
          <w:sz w:val="28"/>
        </w:rPr>
        <w:t>иональные источники информации (научные организации, университеты</w:t>
      </w:r>
      <w:r w:rsidR="00481A22" w:rsidRPr="00481A22">
        <w:rPr>
          <w:sz w:val="28"/>
        </w:rPr>
        <w:t>) как основные</w:t>
      </w:r>
      <w:r w:rsidR="00481A22">
        <w:rPr>
          <w:sz w:val="28"/>
        </w:rPr>
        <w:t xml:space="preserve"> (х4) и </w:t>
      </w:r>
      <w:r w:rsidR="00DC14D0">
        <w:rPr>
          <w:sz w:val="28"/>
        </w:rPr>
        <w:t>ч</w:t>
      </w:r>
      <w:r w:rsidR="00481A22" w:rsidRPr="00481A22">
        <w:rPr>
          <w:sz w:val="28"/>
        </w:rPr>
        <w:t>исло</w:t>
      </w:r>
      <w:r w:rsidR="00DC14D0">
        <w:rPr>
          <w:sz w:val="28"/>
        </w:rPr>
        <w:t>м</w:t>
      </w:r>
      <w:r w:rsidR="00481A22" w:rsidRPr="00481A22">
        <w:rPr>
          <w:sz w:val="28"/>
        </w:rPr>
        <w:t xml:space="preserve"> организаций, имевших завершенные технологические инновации в течение последних трех лет</w:t>
      </w:r>
      <w:r w:rsidR="00DC14D0">
        <w:rPr>
          <w:sz w:val="28"/>
        </w:rPr>
        <w:t xml:space="preserve"> (х5). Отсюда можно заключить, что </w:t>
      </w:r>
      <w:proofErr w:type="spellStart"/>
      <w:r w:rsidR="00DC14D0">
        <w:rPr>
          <w:sz w:val="28"/>
        </w:rPr>
        <w:t>инновационно</w:t>
      </w:r>
      <w:proofErr w:type="spellEnd"/>
      <w:r w:rsidR="00DC14D0">
        <w:rPr>
          <w:sz w:val="28"/>
        </w:rPr>
        <w:t>-активные организации, уже имеющие в своем арсенале технологические новшества</w:t>
      </w:r>
      <w:r w:rsidR="00B5656A">
        <w:rPr>
          <w:sz w:val="28"/>
        </w:rPr>
        <w:t>,</w:t>
      </w:r>
      <w:r w:rsidR="00DC14D0">
        <w:rPr>
          <w:sz w:val="28"/>
        </w:rPr>
        <w:t xml:space="preserve"> или </w:t>
      </w:r>
      <w:r w:rsidR="00B5656A">
        <w:rPr>
          <w:sz w:val="28"/>
        </w:rPr>
        <w:t xml:space="preserve">стремящиеся к такому развитию и черпающие информацию из академических источников, более склонны к кооперации. Так как таких организаций в России относительно немного они, </w:t>
      </w:r>
      <w:r w:rsidR="00B5656A">
        <w:rPr>
          <w:sz w:val="28"/>
        </w:rPr>
        <w:lastRenderedPageBreak/>
        <w:t>скорее всего, выступают источниками информации и знаний для более отсталых организаций. Также стоит отметить тесную связь числа</w:t>
      </w:r>
      <w:r w:rsidR="00B5656A" w:rsidRPr="00B5656A">
        <w:rPr>
          <w:sz w:val="28"/>
        </w:rPr>
        <w:t xml:space="preserve"> организаций, осуществлявших технологические инновации, пользовавшихся услугами сторонних организаций</w:t>
      </w:r>
      <w:r w:rsidR="00B5656A">
        <w:rPr>
          <w:sz w:val="28"/>
        </w:rPr>
        <w:t xml:space="preserve"> (х</w:t>
      </w:r>
      <w:proofErr w:type="gramStart"/>
      <w:r w:rsidR="00B5656A">
        <w:rPr>
          <w:sz w:val="28"/>
        </w:rPr>
        <w:t>7</w:t>
      </w:r>
      <w:proofErr w:type="gramEnd"/>
      <w:r w:rsidR="00B5656A">
        <w:rPr>
          <w:sz w:val="28"/>
        </w:rPr>
        <w:t>), которое тоже можно расценить как показатель кооперации, с ч</w:t>
      </w:r>
      <w:r w:rsidR="00B5656A" w:rsidRPr="00B5656A">
        <w:rPr>
          <w:sz w:val="28"/>
        </w:rPr>
        <w:t>исло</w:t>
      </w:r>
      <w:r w:rsidR="00B5656A">
        <w:rPr>
          <w:sz w:val="28"/>
        </w:rPr>
        <w:t>м</w:t>
      </w:r>
      <w:r w:rsidR="00B5656A" w:rsidRPr="00B5656A">
        <w:rPr>
          <w:sz w:val="28"/>
        </w:rPr>
        <w:t xml:space="preserve"> организаций, приобретавших новые технологии</w:t>
      </w:r>
      <w:r w:rsidR="00EE0CBF">
        <w:rPr>
          <w:sz w:val="28"/>
        </w:rPr>
        <w:t xml:space="preserve"> (х3), что говорит о том, что сотрудничество между организациями, способствующее развитию инноваций, часто протекает на основе рыночных отношений. Это вывод был сделан и в предыдущей главе работы на основе эмпирического анализа показателей инновационной деятельности. Также переменная х</w:t>
      </w:r>
      <w:proofErr w:type="gramStart"/>
      <w:r w:rsidR="00EE0CBF">
        <w:rPr>
          <w:sz w:val="28"/>
        </w:rPr>
        <w:t>7</w:t>
      </w:r>
      <w:proofErr w:type="gramEnd"/>
      <w:r w:rsidR="00EE0CBF">
        <w:rPr>
          <w:sz w:val="28"/>
        </w:rPr>
        <w:t xml:space="preserve"> </w:t>
      </w:r>
      <w:r w:rsidR="00A64F36">
        <w:rPr>
          <w:sz w:val="28"/>
        </w:rPr>
        <w:t xml:space="preserve">положительна </w:t>
      </w:r>
      <w:r w:rsidR="00EE0CBF">
        <w:rPr>
          <w:sz w:val="28"/>
        </w:rPr>
        <w:t>связана с ч</w:t>
      </w:r>
      <w:r w:rsidR="00EE0CBF" w:rsidRPr="00EE0CBF">
        <w:rPr>
          <w:sz w:val="28"/>
        </w:rPr>
        <w:t>исло</w:t>
      </w:r>
      <w:r w:rsidR="00EE0CBF">
        <w:rPr>
          <w:sz w:val="28"/>
        </w:rPr>
        <w:t>м</w:t>
      </w:r>
      <w:r w:rsidR="00EE0CBF" w:rsidRPr="00EE0CBF">
        <w:rPr>
          <w:sz w:val="28"/>
        </w:rPr>
        <w:t xml:space="preserve"> организаций, имевших завершенные технологические инновации в течение последних трех лет</w:t>
      </w:r>
      <w:r w:rsidR="00EE0CBF">
        <w:rPr>
          <w:sz w:val="28"/>
        </w:rPr>
        <w:t xml:space="preserve"> (х5)</w:t>
      </w:r>
      <w:r w:rsidR="00A64F36">
        <w:rPr>
          <w:sz w:val="28"/>
        </w:rPr>
        <w:t>.</w:t>
      </w:r>
      <w:r w:rsidR="00EE0CBF">
        <w:rPr>
          <w:sz w:val="28"/>
        </w:rPr>
        <w:t xml:space="preserve"> </w:t>
      </w:r>
      <w:r w:rsidR="00A64F36">
        <w:rPr>
          <w:sz w:val="28"/>
        </w:rPr>
        <w:t>Эта зависимость</w:t>
      </w:r>
      <w:r w:rsidR="00EE0CBF">
        <w:rPr>
          <w:sz w:val="28"/>
        </w:rPr>
        <w:t xml:space="preserve"> </w:t>
      </w:r>
      <w:r w:rsidR="00A64F36">
        <w:rPr>
          <w:sz w:val="28"/>
        </w:rPr>
        <w:t xml:space="preserve">позволяет предположить, что любое сотрудничество (не только взаимодействие с </w:t>
      </w:r>
      <w:r w:rsidR="00720C15">
        <w:rPr>
          <w:sz w:val="28"/>
        </w:rPr>
        <w:t>академическими партнерами, но и с поставщиками и покупателями) способствует росту технологического потенциала организации.</w:t>
      </w:r>
      <w:r w:rsidR="00A64F36">
        <w:rPr>
          <w:sz w:val="28"/>
        </w:rPr>
        <w:t xml:space="preserve"> </w:t>
      </w:r>
      <w:r w:rsidR="00EE0CBF">
        <w:rPr>
          <w:sz w:val="28"/>
        </w:rPr>
        <w:t xml:space="preserve"> </w:t>
      </w:r>
    </w:p>
    <w:p w:rsidR="00481A22" w:rsidRDefault="00720C15" w:rsidP="00D621D2">
      <w:pPr>
        <w:spacing w:line="360" w:lineRule="auto"/>
        <w:ind w:firstLine="720"/>
        <w:jc w:val="both"/>
        <w:rPr>
          <w:sz w:val="28"/>
        </w:rPr>
      </w:pPr>
      <w:r>
        <w:rPr>
          <w:sz w:val="28"/>
        </w:rPr>
        <w:t xml:space="preserve">Таким образом, сразу несколько переменных связаны практически линейной связью (коэффициент парной корреляции превышает 0,85). </w:t>
      </w:r>
      <w:r w:rsidR="00481A22" w:rsidRPr="00481A22">
        <w:rPr>
          <w:sz w:val="28"/>
        </w:rPr>
        <w:t xml:space="preserve">Чтобы исключить отрицательное влияние </w:t>
      </w:r>
      <w:proofErr w:type="spellStart"/>
      <w:r w:rsidR="00481A22" w:rsidRPr="00481A22">
        <w:rPr>
          <w:sz w:val="28"/>
        </w:rPr>
        <w:t>мультиколлинеарности</w:t>
      </w:r>
      <w:proofErr w:type="spellEnd"/>
      <w:r w:rsidR="00481A22" w:rsidRPr="00481A22">
        <w:rPr>
          <w:sz w:val="28"/>
        </w:rPr>
        <w:t xml:space="preserve"> исследуемых признаков на значимость модели</w:t>
      </w:r>
      <w:r w:rsidR="00481A22">
        <w:rPr>
          <w:sz w:val="28"/>
        </w:rPr>
        <w:t xml:space="preserve">, </w:t>
      </w:r>
      <w:r>
        <w:rPr>
          <w:sz w:val="28"/>
        </w:rPr>
        <w:t xml:space="preserve">построим модель линейной регрессии методом пошагового исключения переменных. </w:t>
      </w:r>
      <w:r w:rsidR="00E36C59">
        <w:rPr>
          <w:sz w:val="28"/>
        </w:rPr>
        <w:t>Рез</w:t>
      </w:r>
      <w:r w:rsidR="002C5A17">
        <w:rPr>
          <w:sz w:val="28"/>
        </w:rPr>
        <w:t>ультаты представлены в таблице 4</w:t>
      </w:r>
      <w:r w:rsidR="00E36C59">
        <w:rPr>
          <w:sz w:val="28"/>
        </w:rPr>
        <w:t xml:space="preserve"> приложения. Наилучшая модель представлена четырьмя независимыми переменными и имеет вид:</w:t>
      </w:r>
    </w:p>
    <w:p w:rsidR="00E36C59" w:rsidRPr="000F3563" w:rsidRDefault="00E04FCF" w:rsidP="00D621D2">
      <w:pPr>
        <w:spacing w:line="360" w:lineRule="auto"/>
        <w:ind w:firstLine="720"/>
        <w:jc w:val="both"/>
        <w:rPr>
          <w:sz w:val="28"/>
        </w:rPr>
      </w:pPr>
      <m:oMathPara>
        <m:oMath>
          <m:acc>
            <m:accPr>
              <m:ctrlPr>
                <w:rPr>
                  <w:rFonts w:ascii="Cambria Math" w:hAnsi="Cambria Math"/>
                  <w:i/>
                  <w:sz w:val="28"/>
                </w:rPr>
              </m:ctrlPr>
            </m:accPr>
            <m:e>
              <m:r>
                <w:rPr>
                  <w:rFonts w:ascii="Cambria Math" w:hAnsi="Cambria Math"/>
                  <w:sz w:val="28"/>
                  <w:lang w:val="en-US"/>
                </w:rPr>
                <m:t>y</m:t>
              </m:r>
            </m:e>
          </m:acc>
          <m:r>
            <w:rPr>
              <w:rFonts w:ascii="Cambria Math" w:hAnsi="Cambria Math"/>
              <w:sz w:val="28"/>
            </w:rPr>
            <m:t>=-4,797+1,938*</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+2,333*</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+4,382*</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+5,882*</m:t>
          </m:r>
          <m:sSub>
            <m:sSubPr>
              <m:ctrlPr>
                <w:rPr>
                  <w:rFonts w:ascii="Cambria Math" w:hAnsi="Cambria Math"/>
                  <w:i/>
                  <w:sz w:val="28"/>
                </w:rPr>
              </m:ctrlPr>
            </m:sSubPr>
            <m:e>
              <m:r>
                <w:rPr>
                  <w:rFonts w:ascii="Cambria Math" w:hAnsi="Cambria Math"/>
                  <w:sz w:val="28"/>
                </w:rPr>
                <m:t>x</m:t>
              </m:r>
            </m:e>
            <m:sub>
              <m:r>
                <w:rPr>
                  <w:rFonts w:ascii="Cambria Math" w:hAnsi="Cambria Math"/>
                  <w:sz w:val="28"/>
                </w:rPr>
                <m:t>9</m:t>
              </m:r>
            </m:sub>
          </m:sSub>
        </m:oMath>
      </m:oMathPara>
    </w:p>
    <w:p w:rsidR="000F3563" w:rsidRPr="000F3563" w:rsidRDefault="000F3563" w:rsidP="00D621D2">
      <w:pPr>
        <w:spacing w:line="360" w:lineRule="auto"/>
        <w:ind w:firstLine="720"/>
        <w:jc w:val="both"/>
        <w:rPr>
          <w:sz w:val="28"/>
        </w:rPr>
      </w:pPr>
      <w:r>
        <w:rPr>
          <w:sz w:val="28"/>
        </w:rPr>
        <w:tab/>
        <w:t xml:space="preserve"> (11,00)   (0,42)           (1,18)           (1,54)           (3,37)</w:t>
      </w:r>
    </w:p>
    <w:p w:rsidR="00D87392" w:rsidRPr="000F3563" w:rsidRDefault="00E04FCF" w:rsidP="000F3563">
      <w:pPr>
        <w:spacing w:line="360" w:lineRule="auto"/>
        <w:ind w:firstLine="720"/>
        <w:jc w:val="center"/>
        <w:rPr>
          <w:sz w:val="28"/>
        </w:rPr>
      </w:pPr>
      <m:oMath>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2</m:t>
            </m:r>
          </m:sup>
        </m:sSup>
        <m:r>
          <w:rPr>
            <w:rFonts w:ascii="Cambria Math" w:hAnsi="Cambria Math"/>
            <w:sz w:val="28"/>
          </w:rPr>
          <m:t xml:space="preserve">=0,756,   </m:t>
        </m:r>
        <m:sSub>
          <m:sSubPr>
            <m:ctrlPr>
              <w:rPr>
                <w:rFonts w:ascii="Cambria Math" w:hAnsi="Cambria Math"/>
                <w:i/>
                <w:sz w:val="28"/>
                <w:lang w:val="en-US"/>
              </w:rPr>
            </m:ctrlPr>
          </m:sSubPr>
          <m:e>
            <m:r>
              <w:rPr>
                <w:rFonts w:ascii="Cambria Math" w:hAnsi="Cambria Math"/>
                <w:sz w:val="28"/>
                <w:lang w:val="en-US"/>
              </w:rPr>
              <m:t>F</m:t>
            </m:r>
          </m:e>
          <m:sub>
            <m:r>
              <w:rPr>
                <w:rFonts w:ascii="Cambria Math" w:hAnsi="Cambria Math"/>
                <w:sz w:val="28"/>
              </w:rPr>
              <m:t>набл.</m:t>
            </m:r>
          </m:sub>
        </m:sSub>
        <m:r>
          <w:rPr>
            <w:rFonts w:ascii="Cambria Math" w:hAnsi="Cambria Math"/>
            <w:sz w:val="28"/>
          </w:rPr>
          <m:t>=44,193</m:t>
        </m:r>
      </m:oMath>
      <w:r w:rsidR="000F3563">
        <w:rPr>
          <w:sz w:val="28"/>
        </w:rPr>
        <w:t xml:space="preserve">, </w:t>
      </w:r>
      <m:oMath>
        <m:r>
          <w:rPr>
            <w:rFonts w:ascii="Cambria Math" w:hAnsi="Cambria Math"/>
            <w:sz w:val="28"/>
          </w:rPr>
          <m:t xml:space="preserve"> </m:t>
        </m:r>
        <m:acc>
          <m:accPr>
            <m:ctrlPr>
              <w:rPr>
                <w:rFonts w:ascii="Cambria Math" w:hAnsi="Cambria Math"/>
                <w:i/>
                <w:sz w:val="28"/>
              </w:rPr>
            </m:ctrlPr>
          </m:accPr>
          <m:e>
            <m:r>
              <w:rPr>
                <w:rFonts w:ascii="Cambria Math" w:hAnsi="Cambria Math"/>
                <w:sz w:val="28"/>
                <w:lang w:val="en-US"/>
              </w:rPr>
              <m:t>s</m:t>
            </m:r>
          </m:e>
        </m:acc>
        <m:r>
          <w:rPr>
            <w:rFonts w:ascii="Cambria Math" w:hAnsi="Cambria Math"/>
            <w:sz w:val="28"/>
          </w:rPr>
          <m:t>=51,31</m:t>
        </m:r>
      </m:oMath>
    </w:p>
    <w:p w:rsidR="00344BA2" w:rsidRDefault="004332F6" w:rsidP="004332F6">
      <w:pPr>
        <w:spacing w:line="360" w:lineRule="auto"/>
        <w:ind w:firstLine="720"/>
        <w:jc w:val="both"/>
        <w:rPr>
          <w:sz w:val="28"/>
        </w:rPr>
      </w:pPr>
      <w:r>
        <w:rPr>
          <w:sz w:val="28"/>
        </w:rPr>
        <w:t xml:space="preserve">Коэффициент детерминации </w:t>
      </w:r>
      <m:oMath>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2</m:t>
            </m:r>
          </m:sup>
        </m:sSup>
      </m:oMath>
      <w:r>
        <w:rPr>
          <w:sz w:val="28"/>
        </w:rPr>
        <w:t xml:space="preserve"> показывает, что 75,6% дисперсии зависимой переменной объяснено моделью. Модель в целом значима. Значение статистики Стьюдента на уровне значимости 0,1 для степени свободы 57 (вычисляется как число наблюдений минус число парам</w:t>
      </w:r>
      <w:r w:rsidR="00E9482A">
        <w:rPr>
          <w:sz w:val="28"/>
        </w:rPr>
        <w:t>е</w:t>
      </w:r>
      <w:r>
        <w:rPr>
          <w:sz w:val="28"/>
        </w:rPr>
        <w:t xml:space="preserve">тров </w:t>
      </w:r>
      <w:r>
        <w:rPr>
          <w:sz w:val="28"/>
        </w:rPr>
        <w:lastRenderedPageBreak/>
        <w:t xml:space="preserve">модели) равно </w:t>
      </w:r>
      <w:r w:rsidR="00E9482A">
        <w:rPr>
          <w:sz w:val="28"/>
        </w:rPr>
        <w:t xml:space="preserve">1,672. Таким образом, на уровне 0,1 значимы и все коэффициенты модели, кроме </w:t>
      </w:r>
      <w:r w:rsidR="00E9482A" w:rsidRPr="004332F6">
        <w:rPr>
          <w:sz w:val="28"/>
        </w:rPr>
        <w:t>β</w:t>
      </w:r>
      <w:r w:rsidR="00E9482A" w:rsidRPr="004332F6">
        <w:rPr>
          <w:sz w:val="28"/>
          <w:vertAlign w:val="subscript"/>
        </w:rPr>
        <w:t>0</w:t>
      </w:r>
      <w:r w:rsidR="00E9482A">
        <w:rPr>
          <w:sz w:val="28"/>
        </w:rPr>
        <w:t xml:space="preserve">. </w:t>
      </w:r>
    </w:p>
    <w:p w:rsidR="002969E4" w:rsidRDefault="000F3563" w:rsidP="002969E4">
      <w:pPr>
        <w:spacing w:line="360" w:lineRule="auto"/>
        <w:ind w:firstLine="720"/>
        <w:jc w:val="both"/>
        <w:rPr>
          <w:sz w:val="28"/>
        </w:rPr>
      </w:pPr>
      <w:r>
        <w:rPr>
          <w:sz w:val="28"/>
        </w:rPr>
        <w:t>П</w:t>
      </w:r>
      <w:r w:rsidR="002969E4">
        <w:rPr>
          <w:sz w:val="28"/>
        </w:rPr>
        <w:t>ри увеличении числа</w:t>
      </w:r>
      <w:r w:rsidR="002969E4" w:rsidRPr="002969E4">
        <w:rPr>
          <w:sz w:val="28"/>
        </w:rPr>
        <w:t xml:space="preserve"> организаций, подавших заявки на патенты</w:t>
      </w:r>
      <w:r w:rsidR="002969E4">
        <w:rPr>
          <w:sz w:val="28"/>
        </w:rPr>
        <w:t>, на единицу, к</w:t>
      </w:r>
      <w:r w:rsidR="002969E4" w:rsidRPr="002969E4">
        <w:rPr>
          <w:sz w:val="28"/>
        </w:rPr>
        <w:t>оличество совместных проектов по выполнению исследований и разработок</w:t>
      </w:r>
      <w:r w:rsidR="002969E4">
        <w:rPr>
          <w:sz w:val="28"/>
        </w:rPr>
        <w:t xml:space="preserve"> увеличится на 1,938. </w:t>
      </w:r>
      <w:r>
        <w:rPr>
          <w:sz w:val="28"/>
        </w:rPr>
        <w:t>Также происходит</w:t>
      </w:r>
      <w:r w:rsidR="002969E4">
        <w:rPr>
          <w:sz w:val="28"/>
        </w:rPr>
        <w:t xml:space="preserve"> увеличение числа совместных проектов на 2,333 при увеличении на единицу числа</w:t>
      </w:r>
      <w:r w:rsidR="002969E4" w:rsidRPr="002969E4">
        <w:rPr>
          <w:sz w:val="28"/>
        </w:rPr>
        <w:t xml:space="preserve"> организаций, имевших завершенные технологич</w:t>
      </w:r>
      <w:r w:rsidR="002969E4">
        <w:rPr>
          <w:sz w:val="28"/>
        </w:rPr>
        <w:t>еские инновации, разрабатывавших</w:t>
      </w:r>
      <w:r w:rsidR="002969E4" w:rsidRPr="002969E4">
        <w:rPr>
          <w:sz w:val="28"/>
        </w:rPr>
        <w:t xml:space="preserve"> их совместно с другими организациями</w:t>
      </w:r>
      <w:r w:rsidR="002969E4">
        <w:rPr>
          <w:sz w:val="28"/>
        </w:rPr>
        <w:t xml:space="preserve">. </w:t>
      </w:r>
      <w:proofErr w:type="gramStart"/>
      <w:r>
        <w:rPr>
          <w:sz w:val="28"/>
        </w:rPr>
        <w:t>Р</w:t>
      </w:r>
      <w:r w:rsidR="002969E4">
        <w:rPr>
          <w:sz w:val="28"/>
        </w:rPr>
        <w:t>езультирующий показатель числа совместных проектов увеличивается на 4,382 с увеличением числа</w:t>
      </w:r>
      <w:r w:rsidR="002969E4" w:rsidRPr="002969E4">
        <w:rPr>
          <w:sz w:val="28"/>
        </w:rPr>
        <w:t xml:space="preserve"> организаций, осуществлявших затраты на технологические инновации за счет средств бюджета</w:t>
      </w:r>
      <w:r w:rsidR="002969E4">
        <w:rPr>
          <w:sz w:val="28"/>
        </w:rPr>
        <w:t>, на 1 и на 5,882 с увеличением на 1 числа</w:t>
      </w:r>
      <w:r w:rsidR="002969E4" w:rsidRPr="002969E4">
        <w:rPr>
          <w:sz w:val="28"/>
        </w:rPr>
        <w:t xml:space="preserve"> организаций, осуществлявших технологические инновации, с долей затрат на НИОКР более 2%</w:t>
      </w:r>
      <w:r w:rsidR="002969E4">
        <w:rPr>
          <w:sz w:val="28"/>
        </w:rPr>
        <w:t>. Таким образом, самое сильное влияние на число осуществляемых совместных проектов оказывает значительная доля затрат на научные разработки в</w:t>
      </w:r>
      <w:proofErr w:type="gramEnd"/>
      <w:r w:rsidR="002969E4">
        <w:rPr>
          <w:sz w:val="28"/>
        </w:rPr>
        <w:t xml:space="preserve"> общих </w:t>
      </w:r>
      <w:proofErr w:type="gramStart"/>
      <w:r w:rsidR="002969E4">
        <w:rPr>
          <w:sz w:val="28"/>
        </w:rPr>
        <w:t>затратах</w:t>
      </w:r>
      <w:proofErr w:type="gramEnd"/>
      <w:r w:rsidR="002969E4">
        <w:rPr>
          <w:sz w:val="28"/>
        </w:rPr>
        <w:t xml:space="preserve"> организации.</w:t>
      </w:r>
    </w:p>
    <w:p w:rsidR="00452FB2" w:rsidRDefault="00783ED9" w:rsidP="002969E4">
      <w:pPr>
        <w:spacing w:line="360" w:lineRule="auto"/>
        <w:ind w:firstLine="720"/>
        <w:jc w:val="both"/>
        <w:rPr>
          <w:sz w:val="28"/>
        </w:rPr>
      </w:pPr>
      <w:r>
        <w:rPr>
          <w:sz w:val="28"/>
        </w:rPr>
        <w:t xml:space="preserve">Построенную модель следует проверить на адекватность. Она будет считаться таковой, если ее ошибки характеризуются отсутствием </w:t>
      </w:r>
      <w:proofErr w:type="spellStart"/>
      <w:r>
        <w:rPr>
          <w:sz w:val="28"/>
        </w:rPr>
        <w:t>гетероскедастичности</w:t>
      </w:r>
      <w:proofErr w:type="spellEnd"/>
      <w:r>
        <w:rPr>
          <w:sz w:val="28"/>
        </w:rPr>
        <w:t xml:space="preserve"> и автокорреляции, а также нормально распределены.</w:t>
      </w:r>
      <w:r w:rsidR="001C0AC8">
        <w:rPr>
          <w:sz w:val="28"/>
        </w:rPr>
        <w:t xml:space="preserve"> </w:t>
      </w:r>
      <w:proofErr w:type="spellStart"/>
      <w:r w:rsidR="001C0AC8" w:rsidRPr="001C0AC8">
        <w:rPr>
          <w:sz w:val="28"/>
        </w:rPr>
        <w:t>Гетероскедастичность</w:t>
      </w:r>
      <w:proofErr w:type="spellEnd"/>
      <w:r w:rsidR="001C0AC8" w:rsidRPr="001C0AC8">
        <w:rPr>
          <w:sz w:val="28"/>
        </w:rPr>
        <w:t xml:space="preserve"> – это явление, возникающее тогда, когда ошибки не коррелированы, но имеют непостоянн</w:t>
      </w:r>
      <w:r w:rsidR="001C0AC8">
        <w:rPr>
          <w:sz w:val="28"/>
        </w:rPr>
        <w:t>ую</w:t>
      </w:r>
      <w:r w:rsidR="001C0AC8" w:rsidRPr="001C0AC8">
        <w:rPr>
          <w:sz w:val="28"/>
        </w:rPr>
        <w:t xml:space="preserve"> дисперси</w:t>
      </w:r>
      <w:r w:rsidR="001C0AC8">
        <w:rPr>
          <w:sz w:val="28"/>
        </w:rPr>
        <w:t xml:space="preserve">ю, что противоречит предпосылке линейной модели регрессии о постоянстве дисперсии ошибок. </w:t>
      </w:r>
      <w:r w:rsidR="00571615">
        <w:rPr>
          <w:sz w:val="28"/>
        </w:rPr>
        <w:t xml:space="preserve">Один из способов проверки остатков модели на наличие этого явления – тест Уайта. Он заключается в том, что </w:t>
      </w:r>
      <w:r w:rsidR="00571615" w:rsidRPr="00571615">
        <w:rPr>
          <w:sz w:val="28"/>
        </w:rPr>
        <w:t xml:space="preserve">в случае </w:t>
      </w:r>
      <w:proofErr w:type="spellStart"/>
      <w:r w:rsidR="00571615" w:rsidRPr="00571615">
        <w:rPr>
          <w:sz w:val="28"/>
        </w:rPr>
        <w:t>гетероскедастичности</w:t>
      </w:r>
      <w:proofErr w:type="spellEnd"/>
      <w:r w:rsidR="00571615" w:rsidRPr="00571615">
        <w:rPr>
          <w:sz w:val="28"/>
        </w:rPr>
        <w:t xml:space="preserve"> дисперсия ошибок некоторым образом зависит от регрессоров, а </w:t>
      </w:r>
      <w:proofErr w:type="spellStart"/>
      <w:r w:rsidR="00571615" w:rsidRPr="00571615">
        <w:rPr>
          <w:sz w:val="28"/>
        </w:rPr>
        <w:t>гетероскедастичность</w:t>
      </w:r>
      <w:proofErr w:type="spellEnd"/>
      <w:r w:rsidR="00571615" w:rsidRPr="00571615">
        <w:rPr>
          <w:sz w:val="28"/>
        </w:rPr>
        <w:t xml:space="preserve"> отражается в остатках регрессии исходной модели. Поэтому выдвигается гипотеза, что коэффициенты регрессии </w:t>
      </w:r>
      <w:r w:rsidR="00571615">
        <w:rPr>
          <w:sz w:val="28"/>
        </w:rPr>
        <w:t xml:space="preserve">квадратов </w:t>
      </w:r>
      <w:r w:rsidR="00571615" w:rsidRPr="00571615">
        <w:rPr>
          <w:sz w:val="28"/>
        </w:rPr>
        <w:t>остатков на регрессоры (и их комбинации) равны 0.</w:t>
      </w:r>
      <w:r w:rsidR="00571615">
        <w:rPr>
          <w:sz w:val="28"/>
        </w:rPr>
        <w:t xml:space="preserve"> Тест Уайта</w:t>
      </w:r>
      <w:r w:rsidR="00ED1ED4">
        <w:rPr>
          <w:sz w:val="28"/>
        </w:rPr>
        <w:t xml:space="preserve"> </w:t>
      </w:r>
      <w:r w:rsidR="00ED1ED4" w:rsidRPr="00ED1ED4">
        <w:rPr>
          <w:sz w:val="28"/>
        </w:rPr>
        <w:t xml:space="preserve">[1, </w:t>
      </w:r>
      <w:r w:rsidR="00ED1ED4">
        <w:rPr>
          <w:sz w:val="28"/>
          <w:lang w:val="en-US"/>
        </w:rPr>
        <w:t>c</w:t>
      </w:r>
      <w:r w:rsidR="00ED1ED4" w:rsidRPr="00ED1ED4">
        <w:rPr>
          <w:sz w:val="28"/>
        </w:rPr>
        <w:t>. 3</w:t>
      </w:r>
      <w:r w:rsidR="00ED1ED4">
        <w:rPr>
          <w:sz w:val="28"/>
        </w:rPr>
        <w:t>07</w:t>
      </w:r>
      <w:r w:rsidR="00ED1ED4" w:rsidRPr="00ED1ED4">
        <w:rPr>
          <w:sz w:val="28"/>
        </w:rPr>
        <w:t xml:space="preserve">] </w:t>
      </w:r>
      <w:r w:rsidR="00571615">
        <w:rPr>
          <w:sz w:val="28"/>
        </w:rPr>
        <w:t xml:space="preserve">, проделанный в пакете </w:t>
      </w:r>
      <w:proofErr w:type="spellStart"/>
      <w:r w:rsidR="00571615">
        <w:rPr>
          <w:sz w:val="28"/>
          <w:lang w:val="en-US"/>
        </w:rPr>
        <w:t>Eviews</w:t>
      </w:r>
      <w:proofErr w:type="spellEnd"/>
      <w:r w:rsidR="00571615">
        <w:rPr>
          <w:sz w:val="28"/>
        </w:rPr>
        <w:t xml:space="preserve">, показал незначимость </w:t>
      </w:r>
      <w:r w:rsidR="00452FB2">
        <w:rPr>
          <w:sz w:val="28"/>
        </w:rPr>
        <w:t xml:space="preserve">всех коэффициентов регрессии ошибок на </w:t>
      </w:r>
      <w:r w:rsidR="00452FB2">
        <w:rPr>
          <w:sz w:val="28"/>
        </w:rPr>
        <w:lastRenderedPageBreak/>
        <w:t xml:space="preserve">независимые переменные, следовательно, </w:t>
      </w:r>
      <w:proofErr w:type="spellStart"/>
      <w:r w:rsidR="00452FB2">
        <w:rPr>
          <w:sz w:val="28"/>
        </w:rPr>
        <w:t>гетероскедастичность</w:t>
      </w:r>
      <w:proofErr w:type="spellEnd"/>
      <w:r w:rsidR="00452FB2">
        <w:rPr>
          <w:sz w:val="28"/>
        </w:rPr>
        <w:t xml:space="preserve"> отсутствует  </w:t>
      </w:r>
      <w:r w:rsidR="002C5A17">
        <w:rPr>
          <w:sz w:val="28"/>
        </w:rPr>
        <w:t>(Приложение, табл. 5</w:t>
      </w:r>
      <w:r w:rsidR="001C0AC8">
        <w:rPr>
          <w:sz w:val="28"/>
        </w:rPr>
        <w:t xml:space="preserve">). </w:t>
      </w:r>
    </w:p>
    <w:p w:rsidR="00E620D0" w:rsidRPr="000F3563" w:rsidRDefault="002969E4" w:rsidP="000F3563">
      <w:pPr>
        <w:spacing w:line="360" w:lineRule="auto"/>
        <w:ind w:firstLine="720"/>
        <w:jc w:val="both"/>
        <w:rPr>
          <w:sz w:val="28"/>
        </w:rPr>
      </w:pPr>
      <w:r>
        <w:rPr>
          <w:sz w:val="28"/>
        </w:rPr>
        <w:t>Нормальность ошибок проверена с помощью уже использованной ранее процедуры Колмогоро</w:t>
      </w:r>
      <w:r w:rsidR="002C5A17">
        <w:rPr>
          <w:sz w:val="28"/>
        </w:rPr>
        <w:t>ва-Смирнова (Приложение, табл. 6</w:t>
      </w:r>
      <w:r>
        <w:rPr>
          <w:sz w:val="28"/>
        </w:rPr>
        <w:t xml:space="preserve">). </w:t>
      </w:r>
      <w:r w:rsidRPr="002969E4">
        <w:rPr>
          <w:sz w:val="28"/>
        </w:rPr>
        <w:t>Наблюдаемое значение статистики не превышает</w:t>
      </w:r>
      <w:r>
        <w:rPr>
          <w:sz w:val="28"/>
        </w:rPr>
        <w:t xml:space="preserve"> ее критического значения (0,634</w:t>
      </w:r>
      <w:r w:rsidRPr="002969E4">
        <w:rPr>
          <w:sz w:val="28"/>
        </w:rPr>
        <w:t>&lt;0,</w:t>
      </w:r>
      <w:r>
        <w:rPr>
          <w:sz w:val="28"/>
        </w:rPr>
        <w:t>654</w:t>
      </w:r>
      <w:r w:rsidRPr="002969E4">
        <w:rPr>
          <w:sz w:val="28"/>
        </w:rPr>
        <w:t>), следовательно, гипотеза о нормальности остатков не отвергается на уровне значимости 0,05.</w:t>
      </w:r>
      <w:r w:rsidR="00E07233">
        <w:rPr>
          <w:sz w:val="28"/>
        </w:rPr>
        <w:t xml:space="preserve"> </w:t>
      </w:r>
      <w:r>
        <w:rPr>
          <w:sz w:val="28"/>
        </w:rPr>
        <w:t xml:space="preserve">Таким образом, можно сделать вывод о достаточно высоком качестве модели для использования ее в целях прогнозирования. </w:t>
      </w:r>
    </w:p>
    <w:p w:rsidR="00AA527C" w:rsidRDefault="00E620D0" w:rsidP="00393BA2">
      <w:pPr>
        <w:spacing w:line="360" w:lineRule="auto"/>
        <w:ind w:firstLine="720"/>
        <w:jc w:val="both"/>
        <w:rPr>
          <w:noProof/>
          <w:sz w:val="28"/>
        </w:rPr>
      </w:pPr>
      <w:r>
        <w:rPr>
          <w:noProof/>
          <w:sz w:val="28"/>
        </w:rPr>
        <w:t xml:space="preserve">Еще одним способом снизить размерность </w:t>
      </w:r>
      <w:r w:rsidR="00393BA2">
        <w:rPr>
          <w:noProof/>
          <w:sz w:val="28"/>
        </w:rPr>
        <w:t>и избавиться от мультик</w:t>
      </w:r>
      <w:r>
        <w:rPr>
          <w:noProof/>
          <w:sz w:val="28"/>
        </w:rPr>
        <w:t>оллинеарности является факторный анализ методо</w:t>
      </w:r>
      <w:r w:rsidR="002C5A17">
        <w:rPr>
          <w:noProof/>
          <w:sz w:val="28"/>
        </w:rPr>
        <w:t>м главных компонент</w:t>
      </w:r>
      <w:r w:rsidR="00ED1ED4" w:rsidRPr="00ED1ED4">
        <w:rPr>
          <w:noProof/>
          <w:sz w:val="28"/>
        </w:rPr>
        <w:t xml:space="preserve"> [1, </w:t>
      </w:r>
      <w:r w:rsidR="00ED1ED4">
        <w:rPr>
          <w:noProof/>
          <w:sz w:val="28"/>
          <w:lang w:val="en-US"/>
        </w:rPr>
        <w:t>c</w:t>
      </w:r>
      <w:r w:rsidR="00ED1ED4" w:rsidRPr="00ED1ED4">
        <w:rPr>
          <w:noProof/>
          <w:sz w:val="28"/>
        </w:rPr>
        <w:t>. 515-639]</w:t>
      </w:r>
      <w:r w:rsidR="002C5A17">
        <w:rPr>
          <w:noProof/>
          <w:sz w:val="28"/>
        </w:rPr>
        <w:t>. В таблице 7</w:t>
      </w:r>
      <w:r>
        <w:rPr>
          <w:noProof/>
          <w:sz w:val="28"/>
        </w:rPr>
        <w:t xml:space="preserve"> в приложении приведена дисперсия, объясненная каждой из компонент. Суммрная дисперсия для первых четырех компонент превышает 75%, следовательно, эти четыре компоненты будут подвержены дальнейшему анализу.</w:t>
      </w:r>
      <w:r w:rsidR="00393BA2">
        <w:rPr>
          <w:noProof/>
          <w:sz w:val="28"/>
        </w:rPr>
        <w:t xml:space="preserve"> </w:t>
      </w:r>
      <w:r w:rsidR="00D41589">
        <w:rPr>
          <w:noProof/>
          <w:sz w:val="28"/>
        </w:rPr>
        <w:t xml:space="preserve">По матрице компонент определяется принадлежность переменных к выделенным компонентам. </w:t>
      </w:r>
      <w:r w:rsidR="003D7B3F">
        <w:rPr>
          <w:noProof/>
          <w:sz w:val="28"/>
        </w:rPr>
        <w:t>Таким образом, в пе</w:t>
      </w:r>
      <w:r w:rsidR="00563827">
        <w:rPr>
          <w:noProof/>
          <w:sz w:val="28"/>
        </w:rPr>
        <w:t>р</w:t>
      </w:r>
      <w:r w:rsidR="003D7B3F">
        <w:rPr>
          <w:noProof/>
          <w:sz w:val="28"/>
        </w:rPr>
        <w:t>вую компоненту входят переменные х</w:t>
      </w:r>
      <w:r w:rsidR="003D7B3F" w:rsidRPr="003D7B3F">
        <w:rPr>
          <w:noProof/>
          <w:sz w:val="28"/>
          <w:vertAlign w:val="subscript"/>
        </w:rPr>
        <w:t>1</w:t>
      </w:r>
      <w:r w:rsidR="003D7B3F">
        <w:rPr>
          <w:noProof/>
          <w:sz w:val="28"/>
        </w:rPr>
        <w:t>-х</w:t>
      </w:r>
      <w:r w:rsidR="003D7B3F" w:rsidRPr="003D7B3F">
        <w:rPr>
          <w:noProof/>
          <w:sz w:val="28"/>
          <w:vertAlign w:val="subscript"/>
        </w:rPr>
        <w:t>9</w:t>
      </w:r>
      <w:r w:rsidR="003D7B3F">
        <w:rPr>
          <w:noProof/>
          <w:sz w:val="28"/>
        </w:rPr>
        <w:t xml:space="preserve"> и х</w:t>
      </w:r>
      <w:r w:rsidR="003D7B3F" w:rsidRPr="003D7B3F">
        <w:rPr>
          <w:noProof/>
          <w:sz w:val="28"/>
          <w:vertAlign w:val="subscript"/>
        </w:rPr>
        <w:t>11</w:t>
      </w:r>
      <w:r w:rsidR="003D7B3F">
        <w:rPr>
          <w:noProof/>
          <w:sz w:val="28"/>
        </w:rPr>
        <w:t>; во вторую – х</w:t>
      </w:r>
      <w:r w:rsidR="003D7B3F" w:rsidRPr="003D7B3F">
        <w:rPr>
          <w:noProof/>
          <w:sz w:val="28"/>
          <w:vertAlign w:val="subscript"/>
        </w:rPr>
        <w:t>13</w:t>
      </w:r>
      <w:r w:rsidR="003D7B3F">
        <w:rPr>
          <w:noProof/>
          <w:sz w:val="28"/>
        </w:rPr>
        <w:t>, х</w:t>
      </w:r>
      <w:r w:rsidR="003D7B3F" w:rsidRPr="003D7B3F">
        <w:rPr>
          <w:noProof/>
          <w:sz w:val="28"/>
          <w:vertAlign w:val="subscript"/>
        </w:rPr>
        <w:t>14</w:t>
      </w:r>
      <w:r w:rsidR="003D7B3F">
        <w:rPr>
          <w:noProof/>
          <w:sz w:val="28"/>
        </w:rPr>
        <w:t>; в третью – х</w:t>
      </w:r>
      <w:r w:rsidR="003D7B3F" w:rsidRPr="003D7B3F">
        <w:rPr>
          <w:noProof/>
          <w:sz w:val="28"/>
          <w:vertAlign w:val="subscript"/>
        </w:rPr>
        <w:t>12</w:t>
      </w:r>
      <w:r w:rsidR="003D7B3F">
        <w:rPr>
          <w:noProof/>
          <w:sz w:val="28"/>
        </w:rPr>
        <w:t>; в четвертую – х</w:t>
      </w:r>
      <w:r w:rsidR="003D7B3F" w:rsidRPr="003D7B3F">
        <w:rPr>
          <w:noProof/>
          <w:sz w:val="28"/>
          <w:vertAlign w:val="subscript"/>
        </w:rPr>
        <w:t>10</w:t>
      </w:r>
      <w:r w:rsidR="002C5A17">
        <w:rPr>
          <w:noProof/>
          <w:sz w:val="28"/>
        </w:rPr>
        <w:t xml:space="preserve"> (Приложение, табл. 8</w:t>
      </w:r>
      <w:r w:rsidR="003E73F1">
        <w:rPr>
          <w:noProof/>
          <w:sz w:val="28"/>
        </w:rPr>
        <w:t xml:space="preserve">). </w:t>
      </w:r>
      <w:r w:rsidR="00563827">
        <w:rPr>
          <w:noProof/>
          <w:sz w:val="28"/>
        </w:rPr>
        <w:t>Исходя из этого, первую компоненту можно проинтерпретировать как показатели инно</w:t>
      </w:r>
      <w:r w:rsidR="00AA527C">
        <w:rPr>
          <w:noProof/>
          <w:sz w:val="28"/>
        </w:rPr>
        <w:t>вационной активности организаций, осуществляющих инновационную деятельность</w:t>
      </w:r>
      <w:r w:rsidR="00563827">
        <w:rPr>
          <w:noProof/>
          <w:sz w:val="28"/>
        </w:rPr>
        <w:t xml:space="preserve">, вторую – как </w:t>
      </w:r>
      <w:r w:rsidR="00AA527C">
        <w:rPr>
          <w:noProof/>
          <w:sz w:val="28"/>
        </w:rPr>
        <w:t>затраты организаций</w:t>
      </w:r>
      <w:r w:rsidR="00563827">
        <w:rPr>
          <w:noProof/>
          <w:sz w:val="28"/>
        </w:rPr>
        <w:t xml:space="preserve"> на инновационную деятельность, третью </w:t>
      </w:r>
      <w:r w:rsidR="00AA527C">
        <w:rPr>
          <w:noProof/>
          <w:sz w:val="28"/>
        </w:rPr>
        <w:t>–</w:t>
      </w:r>
      <w:r w:rsidR="00563827">
        <w:rPr>
          <w:noProof/>
          <w:sz w:val="28"/>
        </w:rPr>
        <w:t xml:space="preserve"> </w:t>
      </w:r>
      <w:r w:rsidR="00AA527C">
        <w:rPr>
          <w:noProof/>
          <w:sz w:val="28"/>
        </w:rPr>
        <w:t>как общую инновационную активность организаций по стране</w:t>
      </w:r>
      <w:r w:rsidR="00563827">
        <w:rPr>
          <w:noProof/>
          <w:sz w:val="28"/>
        </w:rPr>
        <w:t xml:space="preserve">, четвертую – как результативность инновационной деятельности. </w:t>
      </w:r>
    </w:p>
    <w:p w:rsidR="00E620D0" w:rsidRDefault="00AA527C" w:rsidP="00393BA2">
      <w:pPr>
        <w:spacing w:line="360" w:lineRule="auto"/>
        <w:ind w:firstLine="720"/>
        <w:jc w:val="both"/>
        <w:rPr>
          <w:noProof/>
          <w:sz w:val="28"/>
        </w:rPr>
      </w:pPr>
      <w:r>
        <w:rPr>
          <w:noProof/>
          <w:sz w:val="28"/>
        </w:rPr>
        <w:t>Чтобы проверить значимость компонент и их влияние на результирующий показатель количества совместных проектов, была построена регрессия на выделенные компоненты методом последовательного исключения переменных. Р</w:t>
      </w:r>
      <w:r w:rsidR="003E73F1">
        <w:rPr>
          <w:noProof/>
          <w:sz w:val="28"/>
        </w:rPr>
        <w:t>езу</w:t>
      </w:r>
      <w:r w:rsidR="002C5A17">
        <w:rPr>
          <w:noProof/>
          <w:sz w:val="28"/>
        </w:rPr>
        <w:t>льтаты представлены в таблице 9</w:t>
      </w:r>
      <w:r>
        <w:rPr>
          <w:noProof/>
          <w:sz w:val="28"/>
        </w:rPr>
        <w:t xml:space="preserve"> приложения. </w:t>
      </w:r>
      <w:r w:rsidR="00774989">
        <w:rPr>
          <w:noProof/>
          <w:sz w:val="28"/>
        </w:rPr>
        <w:t xml:space="preserve">Строго говоря, значимой можно считать только последнюю модель с одним регрессором – первой компонентой. Коэффициент при ней значим на уровне 0,05. </w:t>
      </w:r>
      <w:r w:rsidR="00D3215F">
        <w:rPr>
          <w:noProof/>
          <w:sz w:val="28"/>
        </w:rPr>
        <w:t xml:space="preserve">67,7% общей дисперсии объясняется моделью. </w:t>
      </w:r>
      <w:r w:rsidR="00774989">
        <w:rPr>
          <w:noProof/>
          <w:sz w:val="28"/>
        </w:rPr>
        <w:t xml:space="preserve">Сложность </w:t>
      </w:r>
      <w:r w:rsidR="00774989">
        <w:rPr>
          <w:noProof/>
          <w:sz w:val="28"/>
        </w:rPr>
        <w:lastRenderedPageBreak/>
        <w:t>интерпретации такой мод</w:t>
      </w:r>
      <w:r w:rsidR="00D3215F">
        <w:rPr>
          <w:noProof/>
          <w:sz w:val="28"/>
        </w:rPr>
        <w:t>е</w:t>
      </w:r>
      <w:r w:rsidR="00774989">
        <w:rPr>
          <w:noProof/>
          <w:sz w:val="28"/>
        </w:rPr>
        <w:t>ли заключается в том, что в первую компоненту входит слишком много переменных. С точки зрения влияния на кооперацию по этой модели тоже сложно сделать конкретные выводы, так как переменные, напрямую связанные с кооперацией, не выде</w:t>
      </w:r>
      <w:r w:rsidR="00D3215F">
        <w:rPr>
          <w:noProof/>
          <w:sz w:val="28"/>
        </w:rPr>
        <w:t>ляются в отдельную компоненту, а</w:t>
      </w:r>
      <w:r w:rsidR="00774989">
        <w:rPr>
          <w:noProof/>
          <w:sz w:val="28"/>
        </w:rPr>
        <w:t xml:space="preserve"> присутствуют в первой вмест</w:t>
      </w:r>
      <w:r w:rsidR="00645E52">
        <w:rPr>
          <w:noProof/>
          <w:sz w:val="28"/>
        </w:rPr>
        <w:t>е</w:t>
      </w:r>
      <w:r w:rsidR="00774989">
        <w:rPr>
          <w:noProof/>
          <w:sz w:val="28"/>
        </w:rPr>
        <w:t xml:space="preserve"> с другими </w:t>
      </w:r>
      <w:r w:rsidR="00D3215F">
        <w:rPr>
          <w:noProof/>
          <w:sz w:val="28"/>
        </w:rPr>
        <w:t>показателями инновационной активности. Модель, в которую входят 2 регрессора – первая и вторая компонента, отвечающая за затраты организаций на исследования и разработки, также значима, и ей объяснено 68,5% общей дисперсии. Однако коэффициент при второй компоненте значим только на уровне 0,2. Таким образом, эта модель может быть использована</w:t>
      </w:r>
      <w:r w:rsidR="006A6427">
        <w:rPr>
          <w:noProof/>
          <w:sz w:val="28"/>
        </w:rPr>
        <w:t xml:space="preserve"> при учете исследователем этой особенности. </w:t>
      </w:r>
    </w:p>
    <w:p w:rsidR="006A6427" w:rsidRPr="00E620D0" w:rsidRDefault="006A6427" w:rsidP="00393BA2">
      <w:pPr>
        <w:spacing w:line="360" w:lineRule="auto"/>
        <w:ind w:firstLine="720"/>
        <w:jc w:val="both"/>
        <w:rPr>
          <w:noProof/>
          <w:sz w:val="28"/>
          <w:vertAlign w:val="subscript"/>
        </w:rPr>
      </w:pPr>
    </w:p>
    <w:p w:rsidR="002969E4" w:rsidRDefault="002969E4">
      <w:pPr>
        <w:rPr>
          <w:sz w:val="28"/>
        </w:rPr>
      </w:pPr>
      <w:r>
        <w:rPr>
          <w:sz w:val="28"/>
        </w:rPr>
        <w:br w:type="page"/>
      </w:r>
    </w:p>
    <w:p w:rsidR="002969E4" w:rsidRPr="00E27F28" w:rsidRDefault="00E27F28" w:rsidP="00E27F28">
      <w:pPr>
        <w:pStyle w:val="3"/>
        <w:spacing w:line="360" w:lineRule="auto"/>
        <w:rPr>
          <w:rFonts w:ascii="Times New Roman" w:hAnsi="Times New Roman" w:cs="Times New Roman"/>
          <w:sz w:val="28"/>
        </w:rPr>
      </w:pPr>
      <w:bookmarkStart w:id="11" w:name="_Toc357170008"/>
      <w:r w:rsidRPr="00E27F28">
        <w:rPr>
          <w:rFonts w:ascii="Times New Roman" w:hAnsi="Times New Roman" w:cs="Times New Roman"/>
          <w:sz w:val="28"/>
        </w:rPr>
        <w:lastRenderedPageBreak/>
        <w:t xml:space="preserve">3.2. Проведение региональной классификации </w:t>
      </w:r>
      <w:r w:rsidR="000E10B9">
        <w:rPr>
          <w:rFonts w:ascii="Times New Roman" w:hAnsi="Times New Roman" w:cs="Times New Roman"/>
          <w:sz w:val="28"/>
        </w:rPr>
        <w:t>по факторам инновационной активности</w:t>
      </w:r>
      <w:bookmarkEnd w:id="11"/>
    </w:p>
    <w:p w:rsidR="004B5F76" w:rsidRDefault="00D3153E" w:rsidP="0055727A">
      <w:pPr>
        <w:spacing w:line="360" w:lineRule="auto"/>
        <w:ind w:firstLine="720"/>
        <w:jc w:val="both"/>
        <w:rPr>
          <w:sz w:val="28"/>
        </w:rPr>
      </w:pPr>
      <w:r>
        <w:rPr>
          <w:sz w:val="28"/>
        </w:rPr>
        <w:t xml:space="preserve">Россия – огромная страна, регионы которой имеют свои экономические, ресурсные, географические и культурные особенности, что создает различные условия для развития разных видов предприятий и организаций, а также разные условия для развития инновационной деятельности. </w:t>
      </w:r>
      <w:r w:rsidR="004176E6">
        <w:rPr>
          <w:sz w:val="28"/>
        </w:rPr>
        <w:t xml:space="preserve">Кроме того, Россия все еще находится на пути к перестройке внутренних хозяйственных отношений: со времен значительного снижения роли государства в регулировании </w:t>
      </w:r>
      <w:proofErr w:type="gramStart"/>
      <w:r w:rsidR="004176E6">
        <w:rPr>
          <w:sz w:val="28"/>
        </w:rPr>
        <w:t>экономических процессов</w:t>
      </w:r>
      <w:proofErr w:type="gramEnd"/>
      <w:r w:rsidR="004176E6">
        <w:rPr>
          <w:sz w:val="28"/>
        </w:rPr>
        <w:t xml:space="preserve"> произошла заметная диверсификация между </w:t>
      </w:r>
      <w:r w:rsidR="00334A76">
        <w:rPr>
          <w:sz w:val="28"/>
        </w:rPr>
        <w:t xml:space="preserve">различными регионами, особенно между центральными и отдаленными субъектами. Именно поэтому сравнивать регионы одновременно между собой и интерпретировать результаты такого анализа весьма непросто. Государственная политика в области науки и инноваций также должна учитывать региональные различия и ориентироваться на принятие диверсифицированных мер. </w:t>
      </w:r>
    </w:p>
    <w:p w:rsidR="003A1918" w:rsidRDefault="00645E52" w:rsidP="0055727A">
      <w:pPr>
        <w:spacing w:line="360" w:lineRule="auto"/>
        <w:ind w:firstLine="720"/>
        <w:jc w:val="both"/>
        <w:rPr>
          <w:sz w:val="28"/>
        </w:rPr>
      </w:pPr>
      <w:r>
        <w:rPr>
          <w:sz w:val="28"/>
        </w:rPr>
        <w:t>Предварительный анализ показал,</w:t>
      </w:r>
      <w:r w:rsidR="003E014C">
        <w:rPr>
          <w:sz w:val="28"/>
        </w:rPr>
        <w:t xml:space="preserve"> что по всем количественным переменным в лидерах оказываются высокоразвитые регионы и федеральные центры: Москва, Санкт-Петербург, Нижегородская и Свердловская области, республики Татарстан и Башкортостан. Эти субъекты федерации лидируют по к</w:t>
      </w:r>
      <w:r w:rsidR="003E014C" w:rsidRPr="003E014C">
        <w:rPr>
          <w:sz w:val="28"/>
        </w:rPr>
        <w:t>оличеств</w:t>
      </w:r>
      <w:r w:rsidR="003E014C">
        <w:rPr>
          <w:sz w:val="28"/>
        </w:rPr>
        <w:t>у</w:t>
      </w:r>
      <w:r w:rsidR="003E014C" w:rsidRPr="003E014C">
        <w:rPr>
          <w:sz w:val="28"/>
        </w:rPr>
        <w:t xml:space="preserve"> совместных </w:t>
      </w:r>
      <w:r w:rsidR="003E014C">
        <w:rPr>
          <w:sz w:val="28"/>
        </w:rPr>
        <w:t xml:space="preserve">научно-исследовательских </w:t>
      </w:r>
      <w:r w:rsidR="003E014C" w:rsidRPr="003E014C">
        <w:rPr>
          <w:sz w:val="28"/>
        </w:rPr>
        <w:t>проектов</w:t>
      </w:r>
      <w:r w:rsidR="003E014C">
        <w:rPr>
          <w:sz w:val="28"/>
        </w:rPr>
        <w:t>, числу</w:t>
      </w:r>
      <w:r w:rsidR="003E014C" w:rsidRPr="003E014C">
        <w:rPr>
          <w:sz w:val="28"/>
        </w:rPr>
        <w:t xml:space="preserve"> </w:t>
      </w:r>
      <w:r w:rsidR="003E014C">
        <w:rPr>
          <w:sz w:val="28"/>
        </w:rPr>
        <w:t>поданных заявок</w:t>
      </w:r>
      <w:r w:rsidR="003E014C" w:rsidRPr="003E014C">
        <w:rPr>
          <w:sz w:val="28"/>
        </w:rPr>
        <w:t xml:space="preserve"> на патенты</w:t>
      </w:r>
      <w:r w:rsidR="003E014C">
        <w:rPr>
          <w:sz w:val="28"/>
        </w:rPr>
        <w:t xml:space="preserve"> и ч</w:t>
      </w:r>
      <w:r w:rsidR="003E014C" w:rsidRPr="003E014C">
        <w:rPr>
          <w:sz w:val="28"/>
        </w:rPr>
        <w:t>исл</w:t>
      </w:r>
      <w:r w:rsidR="003E014C">
        <w:rPr>
          <w:sz w:val="28"/>
        </w:rPr>
        <w:t>у</w:t>
      </w:r>
      <w:r w:rsidR="003E014C" w:rsidRPr="003E014C">
        <w:rPr>
          <w:sz w:val="28"/>
        </w:rPr>
        <w:t xml:space="preserve"> организаций, имевших завершенные технологические инновации в течение последних трех лет</w:t>
      </w:r>
      <w:r w:rsidR="003E014C">
        <w:rPr>
          <w:sz w:val="28"/>
        </w:rPr>
        <w:t xml:space="preserve">. Аутсайдерами по этим параметрам являются такие «трудные» регионы как Чукотский автономный округ, Чеченская республика, республики Ингушетия и Калмыкия. </w:t>
      </w:r>
      <w:r w:rsidR="000F2247">
        <w:rPr>
          <w:sz w:val="28"/>
        </w:rPr>
        <w:t xml:space="preserve">Таким образом, </w:t>
      </w:r>
      <w:proofErr w:type="gramStart"/>
      <w:r w:rsidR="000F2247">
        <w:rPr>
          <w:sz w:val="28"/>
        </w:rPr>
        <w:t>становится</w:t>
      </w:r>
      <w:proofErr w:type="gramEnd"/>
      <w:r w:rsidR="000F2247">
        <w:rPr>
          <w:sz w:val="28"/>
        </w:rPr>
        <w:t xml:space="preserve"> очевидно, что экономически развитые регионы в большей степени ориентированы на инновационную деятельность. </w:t>
      </w:r>
      <w:r w:rsidR="003E014C">
        <w:rPr>
          <w:sz w:val="28"/>
        </w:rPr>
        <w:t xml:space="preserve">Среди лидеров по числу </w:t>
      </w:r>
      <w:r w:rsidR="003E014C" w:rsidRPr="003E014C">
        <w:rPr>
          <w:sz w:val="28"/>
        </w:rPr>
        <w:t>организаций, осуществлявших затраты на технологические инновации за счет средств бюджета</w:t>
      </w:r>
      <w:r w:rsidR="003E014C">
        <w:rPr>
          <w:sz w:val="28"/>
        </w:rPr>
        <w:t xml:space="preserve"> находятся уже перечисленные выше передовые регионы, кроме того, на третьем месте по этому показателю располагается Приморский край, </w:t>
      </w:r>
      <w:r w:rsidR="00777F77">
        <w:rPr>
          <w:sz w:val="28"/>
        </w:rPr>
        <w:t xml:space="preserve">который попал в </w:t>
      </w:r>
      <w:r w:rsidR="00777F77">
        <w:rPr>
          <w:sz w:val="28"/>
        </w:rPr>
        <w:lastRenderedPageBreak/>
        <w:t xml:space="preserve">лидирующую группу, за счет активного финансирования во время подготовки к саммиту АТЭС. </w:t>
      </w:r>
      <w:r w:rsidR="000F2247">
        <w:rPr>
          <w:sz w:val="28"/>
        </w:rPr>
        <w:t xml:space="preserve">Присутствие регионов-лидеров на первых местах и в этой категории говорит о том, что государство активнее всего финансирует именно высокоразвитые субъекты. </w:t>
      </w:r>
      <w:r w:rsidR="00777F77">
        <w:rPr>
          <w:sz w:val="28"/>
        </w:rPr>
        <w:t>По показателю удельного</w:t>
      </w:r>
      <w:r w:rsidR="00777F77" w:rsidRPr="00777F77">
        <w:rPr>
          <w:sz w:val="28"/>
        </w:rPr>
        <w:t xml:space="preserve"> вес</w:t>
      </w:r>
      <w:r w:rsidR="00777F77">
        <w:rPr>
          <w:sz w:val="28"/>
        </w:rPr>
        <w:t>а</w:t>
      </w:r>
      <w:r w:rsidR="00777F77" w:rsidRPr="00777F77">
        <w:rPr>
          <w:sz w:val="28"/>
        </w:rPr>
        <w:t xml:space="preserve"> инновационн</w:t>
      </w:r>
      <w:r w:rsidR="00777F77">
        <w:rPr>
          <w:sz w:val="28"/>
        </w:rPr>
        <w:t>ой</w:t>
      </w:r>
      <w:r w:rsidR="00777F77" w:rsidRPr="00777F77">
        <w:rPr>
          <w:sz w:val="28"/>
        </w:rPr>
        <w:t xml:space="preserve"> </w:t>
      </w:r>
      <w:r w:rsidR="00777F77">
        <w:rPr>
          <w:sz w:val="28"/>
        </w:rPr>
        <w:t>продукции</w:t>
      </w:r>
      <w:r w:rsidR="00777F77" w:rsidRPr="00777F77">
        <w:rPr>
          <w:sz w:val="28"/>
        </w:rPr>
        <w:t xml:space="preserve"> в общем объеме отгруженн</w:t>
      </w:r>
      <w:r w:rsidR="00777F77">
        <w:rPr>
          <w:sz w:val="28"/>
        </w:rPr>
        <w:t>ой</w:t>
      </w:r>
      <w:r w:rsidR="00777F77" w:rsidRPr="00777F77">
        <w:rPr>
          <w:sz w:val="28"/>
        </w:rPr>
        <w:t xml:space="preserve"> </w:t>
      </w:r>
      <w:r w:rsidR="00777F77">
        <w:rPr>
          <w:sz w:val="28"/>
        </w:rPr>
        <w:t>продукции на первых местах оказываются совсем другие регионы: Сахалинская область, Карачаево-Черкессия и Мордовия, что, возможно, объясняется малым объемом выборки предприятий в данных регионах.</w:t>
      </w:r>
      <w:r w:rsidR="000F2247">
        <w:rPr>
          <w:sz w:val="28"/>
        </w:rPr>
        <w:t xml:space="preserve"> Москва и Санкт-Петербург оказываются по этому параметру далеко не на первых местах.</w:t>
      </w:r>
      <w:r w:rsidR="003A1918">
        <w:rPr>
          <w:sz w:val="28"/>
        </w:rPr>
        <w:t xml:space="preserve"> </w:t>
      </w:r>
    </w:p>
    <w:p w:rsidR="00C1729C" w:rsidRDefault="00C851C6" w:rsidP="003A1918">
      <w:pPr>
        <w:spacing w:line="360" w:lineRule="auto"/>
        <w:ind w:firstLine="720"/>
        <w:jc w:val="both"/>
        <w:rPr>
          <w:sz w:val="28"/>
        </w:rPr>
      </w:pPr>
      <w:r>
        <w:rPr>
          <w:sz w:val="28"/>
        </w:rPr>
        <w:t>С целью выявления различий между регионами и разделения их на группы в соответствии с этими различиями, проведена классификация методом кластерного анализа.</w:t>
      </w:r>
      <w:r w:rsidR="009D07E3">
        <w:rPr>
          <w:sz w:val="28"/>
        </w:rPr>
        <w:t xml:space="preserve"> </w:t>
      </w:r>
      <w:r w:rsidR="00C1729C">
        <w:rPr>
          <w:sz w:val="28"/>
        </w:rPr>
        <w:t>Субъекты РФ разделены на кластеры по следующим показателям:</w:t>
      </w:r>
    </w:p>
    <w:p w:rsidR="00C1729C" w:rsidRDefault="00257FF6" w:rsidP="003A1918">
      <w:pPr>
        <w:spacing w:line="360" w:lineRule="auto"/>
        <w:ind w:firstLine="720"/>
        <w:jc w:val="both"/>
        <w:rPr>
          <w:sz w:val="28"/>
        </w:rPr>
      </w:pPr>
      <w:r>
        <w:rPr>
          <w:sz w:val="28"/>
          <w:lang w:val="en-US"/>
        </w:rPr>
        <w:t>v</w:t>
      </w:r>
      <w:r w:rsidRPr="00257FF6">
        <w:rPr>
          <w:sz w:val="28"/>
          <w:vertAlign w:val="subscript"/>
        </w:rPr>
        <w:t>1</w:t>
      </w:r>
      <w:r w:rsidRPr="00257FF6">
        <w:rPr>
          <w:sz w:val="28"/>
        </w:rPr>
        <w:t xml:space="preserve"> </w:t>
      </w:r>
      <w:r>
        <w:rPr>
          <w:sz w:val="28"/>
        </w:rPr>
        <w:t>–</w:t>
      </w:r>
      <w:r w:rsidRPr="00257FF6">
        <w:rPr>
          <w:sz w:val="28"/>
        </w:rPr>
        <w:t xml:space="preserve"> </w:t>
      </w:r>
      <w:r>
        <w:rPr>
          <w:sz w:val="28"/>
        </w:rPr>
        <w:t>к</w:t>
      </w:r>
      <w:r w:rsidR="00C1729C" w:rsidRPr="00C1729C">
        <w:rPr>
          <w:sz w:val="28"/>
        </w:rPr>
        <w:t>оличество совместных проектов по выполнению исследований и разработок</w:t>
      </w:r>
      <w:r>
        <w:rPr>
          <w:sz w:val="28"/>
        </w:rPr>
        <w:t xml:space="preserve">, </w:t>
      </w:r>
      <w:proofErr w:type="gramStart"/>
      <w:r>
        <w:rPr>
          <w:sz w:val="28"/>
        </w:rPr>
        <w:t>ед.</w:t>
      </w:r>
      <w:r w:rsidR="00C1729C">
        <w:rPr>
          <w:sz w:val="28"/>
        </w:rPr>
        <w:t>;</w:t>
      </w:r>
      <w:proofErr w:type="gramEnd"/>
    </w:p>
    <w:p w:rsidR="00C1729C" w:rsidRDefault="00257FF6" w:rsidP="003A1918">
      <w:pPr>
        <w:spacing w:line="360" w:lineRule="auto"/>
        <w:ind w:firstLine="720"/>
        <w:jc w:val="both"/>
        <w:rPr>
          <w:sz w:val="28"/>
        </w:rPr>
      </w:pPr>
      <w:r>
        <w:rPr>
          <w:sz w:val="28"/>
          <w:lang w:val="en-US"/>
        </w:rPr>
        <w:t>v</w:t>
      </w:r>
      <w:r w:rsidRPr="00257FF6">
        <w:rPr>
          <w:sz w:val="28"/>
          <w:vertAlign w:val="subscript"/>
        </w:rPr>
        <w:t>2</w:t>
      </w:r>
      <w:r w:rsidRPr="00257FF6">
        <w:rPr>
          <w:sz w:val="28"/>
        </w:rPr>
        <w:t xml:space="preserve"> – </w:t>
      </w:r>
      <w:r>
        <w:rPr>
          <w:sz w:val="28"/>
        </w:rPr>
        <w:t>ч</w:t>
      </w:r>
      <w:r w:rsidR="00C1729C" w:rsidRPr="00C1729C">
        <w:rPr>
          <w:sz w:val="28"/>
        </w:rPr>
        <w:t>исло организаций, подавших заявки на патенты (изобретения, промышленные образцы, полезные модели) и официальную регистрацию программ для ЭВМ, баз данных, топологий интегральных микросхем</w:t>
      </w:r>
      <w:r>
        <w:rPr>
          <w:sz w:val="28"/>
        </w:rPr>
        <w:t xml:space="preserve">, </w:t>
      </w:r>
      <w:proofErr w:type="gramStart"/>
      <w:r>
        <w:rPr>
          <w:sz w:val="28"/>
        </w:rPr>
        <w:t>ед.</w:t>
      </w:r>
      <w:r w:rsidR="00C1729C">
        <w:rPr>
          <w:sz w:val="28"/>
        </w:rPr>
        <w:t>;</w:t>
      </w:r>
      <w:proofErr w:type="gramEnd"/>
    </w:p>
    <w:p w:rsidR="00C1729C" w:rsidRDefault="00257FF6" w:rsidP="003A1918">
      <w:pPr>
        <w:spacing w:line="360" w:lineRule="auto"/>
        <w:ind w:firstLine="720"/>
        <w:jc w:val="both"/>
        <w:rPr>
          <w:sz w:val="28"/>
        </w:rPr>
      </w:pPr>
      <w:r>
        <w:rPr>
          <w:sz w:val="28"/>
          <w:lang w:val="en-US"/>
        </w:rPr>
        <w:t>v</w:t>
      </w:r>
      <w:r w:rsidRPr="00257FF6">
        <w:rPr>
          <w:sz w:val="28"/>
          <w:vertAlign w:val="subscript"/>
        </w:rPr>
        <w:t>3</w:t>
      </w:r>
      <w:r w:rsidRPr="00257FF6">
        <w:rPr>
          <w:sz w:val="28"/>
        </w:rPr>
        <w:t xml:space="preserve"> – </w:t>
      </w:r>
      <w:r>
        <w:rPr>
          <w:sz w:val="28"/>
        </w:rPr>
        <w:t>ч</w:t>
      </w:r>
      <w:r w:rsidR="00C1729C" w:rsidRPr="00C1729C">
        <w:rPr>
          <w:sz w:val="28"/>
        </w:rPr>
        <w:t>исло организаций, приобретавших новые технологии (технические достижения), программные средства</w:t>
      </w:r>
      <w:r>
        <w:rPr>
          <w:sz w:val="28"/>
        </w:rPr>
        <w:t xml:space="preserve">, </w:t>
      </w:r>
      <w:proofErr w:type="gramStart"/>
      <w:r>
        <w:rPr>
          <w:sz w:val="28"/>
        </w:rPr>
        <w:t>ед.</w:t>
      </w:r>
      <w:r w:rsidR="00C1729C">
        <w:rPr>
          <w:sz w:val="28"/>
        </w:rPr>
        <w:t>;</w:t>
      </w:r>
      <w:proofErr w:type="gramEnd"/>
    </w:p>
    <w:p w:rsidR="00C1729C" w:rsidRDefault="00257FF6" w:rsidP="003A1918">
      <w:pPr>
        <w:spacing w:line="360" w:lineRule="auto"/>
        <w:ind w:firstLine="720"/>
        <w:jc w:val="both"/>
        <w:rPr>
          <w:sz w:val="28"/>
        </w:rPr>
      </w:pPr>
      <w:r>
        <w:rPr>
          <w:sz w:val="28"/>
          <w:lang w:val="en-US"/>
        </w:rPr>
        <w:t>v</w:t>
      </w:r>
      <w:r w:rsidRPr="00257FF6">
        <w:rPr>
          <w:sz w:val="28"/>
          <w:vertAlign w:val="subscript"/>
        </w:rPr>
        <w:t>4</w:t>
      </w:r>
      <w:r w:rsidRPr="00257FF6">
        <w:rPr>
          <w:sz w:val="28"/>
        </w:rPr>
        <w:t xml:space="preserve"> – </w:t>
      </w:r>
      <w:r>
        <w:rPr>
          <w:sz w:val="28"/>
        </w:rPr>
        <w:t>у</w:t>
      </w:r>
      <w:r w:rsidR="00C1729C" w:rsidRPr="00C1729C">
        <w:rPr>
          <w:sz w:val="28"/>
        </w:rPr>
        <w:t>дельный вес инновационных товаров, работ, услуг в общем объеме отгр</w:t>
      </w:r>
      <w:r>
        <w:rPr>
          <w:sz w:val="28"/>
        </w:rPr>
        <w:t xml:space="preserve">уженных товаров, работ, услуг, </w:t>
      </w:r>
      <w:r w:rsidR="00C1729C" w:rsidRPr="00C1729C">
        <w:rPr>
          <w:sz w:val="28"/>
        </w:rPr>
        <w:t>%</w:t>
      </w:r>
      <w:r w:rsidR="00C1729C">
        <w:rPr>
          <w:sz w:val="28"/>
        </w:rPr>
        <w:t>;</w:t>
      </w:r>
    </w:p>
    <w:p w:rsidR="00C1729C" w:rsidRDefault="00257FF6" w:rsidP="003A1918">
      <w:pPr>
        <w:spacing w:line="360" w:lineRule="auto"/>
        <w:ind w:firstLine="720"/>
        <w:jc w:val="both"/>
        <w:rPr>
          <w:sz w:val="28"/>
        </w:rPr>
      </w:pPr>
      <w:proofErr w:type="gramStart"/>
      <w:r>
        <w:rPr>
          <w:sz w:val="28"/>
          <w:lang w:val="en-US"/>
        </w:rPr>
        <w:t>v</w:t>
      </w:r>
      <w:r w:rsidRPr="00257FF6">
        <w:rPr>
          <w:sz w:val="28"/>
          <w:vertAlign w:val="subscript"/>
        </w:rPr>
        <w:t>5</w:t>
      </w:r>
      <w:r w:rsidRPr="00257FF6">
        <w:rPr>
          <w:sz w:val="28"/>
        </w:rPr>
        <w:t xml:space="preserve"> – </w:t>
      </w:r>
      <w:r>
        <w:rPr>
          <w:sz w:val="28"/>
        </w:rPr>
        <w:t>у</w:t>
      </w:r>
      <w:r w:rsidR="00C1729C" w:rsidRPr="00C1729C">
        <w:rPr>
          <w:sz w:val="28"/>
        </w:rPr>
        <w:t>дельный вес организаций, осуществлявших технологические инновации, в общем числе обследованных организаций, %</w:t>
      </w:r>
      <w:r w:rsidR="00C1729C">
        <w:rPr>
          <w:sz w:val="28"/>
        </w:rPr>
        <w:t>.</w:t>
      </w:r>
      <w:proofErr w:type="gramEnd"/>
    </w:p>
    <w:p w:rsidR="009D07E3" w:rsidRPr="002C5A17" w:rsidRDefault="003A1918" w:rsidP="002C5A17">
      <w:pPr>
        <w:spacing w:line="360" w:lineRule="auto"/>
        <w:ind w:firstLine="720"/>
        <w:jc w:val="both"/>
        <w:rPr>
          <w:sz w:val="28"/>
        </w:rPr>
      </w:pPr>
      <w:r>
        <w:rPr>
          <w:sz w:val="28"/>
        </w:rPr>
        <w:t xml:space="preserve">В виду сильной дифференциации по количественным показателям между экономически развитыми ведущими и всеми остальными регионами, а также в виду их исключения из выборки во время проверки на нормальность, эти регионы стоило заранее поместить в отдельный кластер. В него вошли: Москва, Санкт-Петербург, Нижегородская и Свердловская области, республики Татарстан и Башкортостан. </w:t>
      </w:r>
      <w:r w:rsidR="009D07E3">
        <w:rPr>
          <w:sz w:val="28"/>
        </w:rPr>
        <w:t xml:space="preserve">Для определения количества </w:t>
      </w:r>
      <w:r w:rsidR="009D07E3">
        <w:rPr>
          <w:sz w:val="28"/>
        </w:rPr>
        <w:lastRenderedPageBreak/>
        <w:t>кластеро</w:t>
      </w:r>
      <w:r w:rsidR="000F2247">
        <w:rPr>
          <w:sz w:val="28"/>
        </w:rPr>
        <w:t>в</w:t>
      </w:r>
      <w:r w:rsidR="009D07E3">
        <w:rPr>
          <w:sz w:val="28"/>
        </w:rPr>
        <w:t xml:space="preserve"> </w:t>
      </w:r>
      <w:r>
        <w:rPr>
          <w:sz w:val="28"/>
        </w:rPr>
        <w:t xml:space="preserve">среди оставшихся наблюдений </w:t>
      </w:r>
      <w:r w:rsidR="009D07E3">
        <w:rPr>
          <w:sz w:val="28"/>
        </w:rPr>
        <w:t>был</w:t>
      </w:r>
      <w:r w:rsidR="000F2247">
        <w:rPr>
          <w:sz w:val="28"/>
        </w:rPr>
        <w:t>а</w:t>
      </w:r>
      <w:r w:rsidR="009D07E3">
        <w:rPr>
          <w:sz w:val="28"/>
        </w:rPr>
        <w:t xml:space="preserve"> использована иерархическая классификация</w:t>
      </w:r>
      <w:r w:rsidR="00ED1ED4" w:rsidRPr="00ED1ED4">
        <w:rPr>
          <w:sz w:val="28"/>
        </w:rPr>
        <w:t xml:space="preserve"> [1, </w:t>
      </w:r>
      <w:r w:rsidR="00ED1ED4">
        <w:rPr>
          <w:sz w:val="28"/>
          <w:lang w:val="en-US"/>
        </w:rPr>
        <w:t>c</w:t>
      </w:r>
      <w:r w:rsidR="00ED1ED4" w:rsidRPr="00ED1ED4">
        <w:rPr>
          <w:sz w:val="28"/>
        </w:rPr>
        <w:t>. 483-502]</w:t>
      </w:r>
      <w:r w:rsidR="009D07E3">
        <w:rPr>
          <w:sz w:val="28"/>
        </w:rPr>
        <w:t xml:space="preserve"> методами ближнего и дальнего соседа, </w:t>
      </w:r>
      <w:proofErr w:type="spellStart"/>
      <w:r w:rsidR="009D07E3">
        <w:rPr>
          <w:sz w:val="28"/>
        </w:rPr>
        <w:t>центроидным</w:t>
      </w:r>
      <w:proofErr w:type="spellEnd"/>
      <w:r w:rsidR="009D07E3">
        <w:rPr>
          <w:sz w:val="28"/>
        </w:rPr>
        <w:t xml:space="preserve">, медианным и методом </w:t>
      </w:r>
      <w:proofErr w:type="spellStart"/>
      <w:r w:rsidR="009D07E3">
        <w:rPr>
          <w:sz w:val="28"/>
        </w:rPr>
        <w:t>Варда</w:t>
      </w:r>
      <w:proofErr w:type="spellEnd"/>
      <w:r w:rsidR="009D07E3">
        <w:rPr>
          <w:sz w:val="28"/>
        </w:rPr>
        <w:t>. Практически все методы говор</w:t>
      </w:r>
      <w:r w:rsidR="002B13FD">
        <w:rPr>
          <w:sz w:val="28"/>
        </w:rPr>
        <w:t xml:space="preserve">ят о </w:t>
      </w:r>
      <w:r w:rsidR="000F2247">
        <w:rPr>
          <w:sz w:val="28"/>
        </w:rPr>
        <w:t xml:space="preserve">целесообразности </w:t>
      </w:r>
      <w:r w:rsidR="002B13FD">
        <w:rPr>
          <w:sz w:val="28"/>
        </w:rPr>
        <w:t>разбиени</w:t>
      </w:r>
      <w:r w:rsidR="000F2247">
        <w:rPr>
          <w:sz w:val="28"/>
        </w:rPr>
        <w:t>я</w:t>
      </w:r>
      <w:r w:rsidR="002B13FD">
        <w:rPr>
          <w:sz w:val="28"/>
        </w:rPr>
        <w:t xml:space="preserve"> совокупности на 3</w:t>
      </w:r>
      <w:r w:rsidR="009D07E3">
        <w:rPr>
          <w:sz w:val="28"/>
        </w:rPr>
        <w:t xml:space="preserve"> кластера. </w:t>
      </w:r>
      <w:proofErr w:type="spellStart"/>
      <w:r w:rsidR="009D07E3">
        <w:rPr>
          <w:sz w:val="28"/>
        </w:rPr>
        <w:t>Дендрограмма</w:t>
      </w:r>
      <w:proofErr w:type="spellEnd"/>
      <w:r w:rsidR="009D07E3">
        <w:rPr>
          <w:sz w:val="28"/>
        </w:rPr>
        <w:t xml:space="preserve"> по методу</w:t>
      </w:r>
      <w:r w:rsidR="00E734AD">
        <w:rPr>
          <w:sz w:val="28"/>
        </w:rPr>
        <w:t xml:space="preserve"> </w:t>
      </w:r>
      <w:proofErr w:type="spellStart"/>
      <w:r w:rsidR="00E734AD">
        <w:rPr>
          <w:sz w:val="28"/>
        </w:rPr>
        <w:t>Варда</w:t>
      </w:r>
      <w:proofErr w:type="spellEnd"/>
      <w:r w:rsidR="00E734AD">
        <w:rPr>
          <w:sz w:val="28"/>
        </w:rPr>
        <w:t xml:space="preserve"> </w:t>
      </w:r>
      <w:proofErr w:type="gramStart"/>
      <w:r w:rsidR="00E734AD">
        <w:rPr>
          <w:sz w:val="28"/>
        </w:rPr>
        <w:t>приведена</w:t>
      </w:r>
      <w:proofErr w:type="gramEnd"/>
      <w:r w:rsidR="00E734AD">
        <w:rPr>
          <w:sz w:val="28"/>
        </w:rPr>
        <w:t xml:space="preserve"> </w:t>
      </w:r>
      <w:r w:rsidR="002C5A17">
        <w:rPr>
          <w:sz w:val="28"/>
        </w:rPr>
        <w:t xml:space="preserve">в приложении </w:t>
      </w:r>
      <w:r w:rsidR="00E734AD">
        <w:rPr>
          <w:sz w:val="28"/>
        </w:rPr>
        <w:t xml:space="preserve">на рисунке </w:t>
      </w:r>
      <w:r w:rsidR="002C5A17">
        <w:rPr>
          <w:sz w:val="28"/>
        </w:rPr>
        <w:t>3</w:t>
      </w:r>
      <w:r w:rsidR="00E734AD">
        <w:rPr>
          <w:sz w:val="28"/>
        </w:rPr>
        <w:t>.</w:t>
      </w:r>
    </w:p>
    <w:p w:rsidR="00E734AD" w:rsidRPr="00E734AD" w:rsidRDefault="00E734AD" w:rsidP="00E734AD">
      <w:pPr>
        <w:spacing w:line="360" w:lineRule="auto"/>
        <w:ind w:firstLine="720"/>
        <w:jc w:val="both"/>
        <w:rPr>
          <w:sz w:val="28"/>
        </w:rPr>
      </w:pPr>
      <w:r>
        <w:rPr>
          <w:sz w:val="28"/>
        </w:rPr>
        <w:t xml:space="preserve">На </w:t>
      </w:r>
      <w:proofErr w:type="spellStart"/>
      <w:r>
        <w:rPr>
          <w:sz w:val="28"/>
        </w:rPr>
        <w:t>дендрограмме</w:t>
      </w:r>
      <w:proofErr w:type="spellEnd"/>
      <w:r>
        <w:rPr>
          <w:sz w:val="28"/>
        </w:rPr>
        <w:t xml:space="preserve"> наглядно продемонстрировано объединение регионов России по выбранным показателям в три кластера. На график</w:t>
      </w:r>
      <w:r w:rsidR="002C5A17">
        <w:rPr>
          <w:sz w:val="28"/>
        </w:rPr>
        <w:t xml:space="preserve">е расстояний агломерации (рис. </w:t>
      </w:r>
      <w:r>
        <w:rPr>
          <w:sz w:val="28"/>
        </w:rPr>
        <w:t>4</w:t>
      </w:r>
      <w:r w:rsidR="002C5A17">
        <w:rPr>
          <w:sz w:val="28"/>
        </w:rPr>
        <w:t xml:space="preserve"> в приложении</w:t>
      </w:r>
      <w:r>
        <w:rPr>
          <w:sz w:val="28"/>
        </w:rPr>
        <w:t>) существенный скачок наблюдается за три шага до конца объединения, что также свидетельствует об оптимальном выборе трех кластеров.</w:t>
      </w:r>
    </w:p>
    <w:p w:rsidR="009D07E3" w:rsidRDefault="004B1DEA" w:rsidP="0055727A">
      <w:pPr>
        <w:spacing w:line="360" w:lineRule="auto"/>
        <w:ind w:firstLine="720"/>
        <w:jc w:val="both"/>
        <w:rPr>
          <w:sz w:val="28"/>
        </w:rPr>
      </w:pPr>
      <w:r>
        <w:rPr>
          <w:sz w:val="28"/>
        </w:rPr>
        <w:t xml:space="preserve">Для распределения субъектов федерации по кластерам был использован метод </w:t>
      </w:r>
      <w:proofErr w:type="gramStart"/>
      <w:r>
        <w:rPr>
          <w:sz w:val="28"/>
        </w:rPr>
        <w:t>К-средних</w:t>
      </w:r>
      <w:proofErr w:type="gramEnd"/>
      <w:r>
        <w:rPr>
          <w:sz w:val="28"/>
        </w:rPr>
        <w:t xml:space="preserve"> </w:t>
      </w:r>
      <w:r w:rsidR="00ED1ED4" w:rsidRPr="00ED1ED4">
        <w:rPr>
          <w:sz w:val="28"/>
        </w:rPr>
        <w:t xml:space="preserve">[1, </w:t>
      </w:r>
      <w:r w:rsidR="00ED1ED4">
        <w:rPr>
          <w:sz w:val="28"/>
          <w:lang w:val="en-US"/>
        </w:rPr>
        <w:t>c</w:t>
      </w:r>
      <w:r w:rsidR="00ED1ED4" w:rsidRPr="00ED1ED4">
        <w:rPr>
          <w:sz w:val="28"/>
        </w:rPr>
        <w:t xml:space="preserve">. </w:t>
      </w:r>
      <w:r w:rsidR="00ED1ED4" w:rsidRPr="0014771A">
        <w:rPr>
          <w:sz w:val="28"/>
        </w:rPr>
        <w:t xml:space="preserve">503] </w:t>
      </w:r>
      <w:r>
        <w:rPr>
          <w:sz w:val="28"/>
        </w:rPr>
        <w:t xml:space="preserve">с заданным числом кластеров – </w:t>
      </w:r>
      <w:r w:rsidR="00590891">
        <w:rPr>
          <w:sz w:val="28"/>
        </w:rPr>
        <w:t>т</w:t>
      </w:r>
      <w:r w:rsidR="000F2247">
        <w:rPr>
          <w:sz w:val="28"/>
        </w:rPr>
        <w:t>р</w:t>
      </w:r>
      <w:r w:rsidR="00590891">
        <w:rPr>
          <w:sz w:val="28"/>
        </w:rPr>
        <w:t>и</w:t>
      </w:r>
      <w:r>
        <w:rPr>
          <w:sz w:val="28"/>
        </w:rPr>
        <w:t xml:space="preserve">. </w:t>
      </w:r>
      <w:proofErr w:type="gramStart"/>
      <w:r w:rsidR="000F111D">
        <w:rPr>
          <w:sz w:val="28"/>
        </w:rPr>
        <w:t>Таким образом, без учета шести регионов-лидеров, в первый кластер входит 10 экономически развитых регионов, среди которых Воронежская, Московская, Ростовская, Пензенская, Самарская, Тюменская, Челябинская, Новосибирская области, Краснодарский и Пермский край.</w:t>
      </w:r>
      <w:proofErr w:type="gramEnd"/>
      <w:r w:rsidR="000F111D">
        <w:rPr>
          <w:sz w:val="28"/>
        </w:rPr>
        <w:t xml:space="preserve"> Во второй кластер входит 24 региона, имеющие более низкие показатели экономического развития и инновационной активности. В третий же кластер входят 40 оставшихся регионов, среди которых аутсайдеры, выделенные на этапе предварительного анализа, </w:t>
      </w:r>
      <w:r w:rsidR="00142C50">
        <w:rPr>
          <w:sz w:val="28"/>
        </w:rPr>
        <w:t>удаленные</w:t>
      </w:r>
      <w:r w:rsidR="000F111D">
        <w:rPr>
          <w:sz w:val="28"/>
        </w:rPr>
        <w:t xml:space="preserve"> регионы, а также регионы со слабо развитым промышленным производством, </w:t>
      </w:r>
      <w:r w:rsidR="00142C50">
        <w:rPr>
          <w:sz w:val="28"/>
        </w:rPr>
        <w:t xml:space="preserve">с преобладанием сельского хозяйства. </w:t>
      </w:r>
    </w:p>
    <w:p w:rsidR="00544EA2" w:rsidRDefault="00544EA2" w:rsidP="0055727A">
      <w:pPr>
        <w:spacing w:line="360" w:lineRule="auto"/>
        <w:ind w:firstLine="720"/>
        <w:jc w:val="both"/>
        <w:rPr>
          <w:sz w:val="28"/>
        </w:rPr>
      </w:pPr>
      <w:r>
        <w:rPr>
          <w:sz w:val="28"/>
        </w:rPr>
        <w:t xml:space="preserve">Визуально разница между кластерами по пяти показателям представлена на рисунке 15. </w:t>
      </w:r>
    </w:p>
    <w:p w:rsidR="00544EA2" w:rsidRDefault="00544EA2" w:rsidP="00544EA2">
      <w:pPr>
        <w:spacing w:line="360" w:lineRule="auto"/>
        <w:jc w:val="center"/>
      </w:pPr>
      <w:r>
        <w:object w:dxaOrig="7018" w:dyaOrig="5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63.2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STATISTICA.Graph" ShapeID="_x0000_i1025" DrawAspect="Content" ObjectID="_1430911952" r:id="rId23">
            <o:FieldCodes>\s</o:FieldCodes>
          </o:OLEObject>
        </w:object>
      </w:r>
    </w:p>
    <w:p w:rsidR="00544EA2" w:rsidRDefault="00544EA2" w:rsidP="00544EA2">
      <w:pPr>
        <w:spacing w:line="360" w:lineRule="auto"/>
        <w:jc w:val="center"/>
      </w:pPr>
    </w:p>
    <w:p w:rsidR="00544EA2" w:rsidRDefault="00544EA2" w:rsidP="00544EA2">
      <w:pPr>
        <w:spacing w:line="360" w:lineRule="auto"/>
        <w:jc w:val="center"/>
        <w:rPr>
          <w:i/>
          <w:noProof/>
          <w:sz w:val="28"/>
        </w:rPr>
      </w:pPr>
      <w:r>
        <w:rPr>
          <w:i/>
          <w:noProof/>
          <w:sz w:val="28"/>
        </w:rPr>
        <w:t>Рис. 15. Средние значения по кластерам</w:t>
      </w:r>
    </w:p>
    <w:p w:rsidR="00544EA2" w:rsidRDefault="00544EA2" w:rsidP="00544EA2">
      <w:pPr>
        <w:spacing w:line="360" w:lineRule="auto"/>
        <w:jc w:val="center"/>
        <w:rPr>
          <w:sz w:val="28"/>
        </w:rPr>
      </w:pPr>
    </w:p>
    <w:p w:rsidR="00E734AD" w:rsidRDefault="00E734AD" w:rsidP="0055727A">
      <w:pPr>
        <w:spacing w:line="360" w:lineRule="auto"/>
        <w:ind w:firstLine="720"/>
        <w:jc w:val="both"/>
        <w:rPr>
          <w:sz w:val="28"/>
        </w:rPr>
      </w:pPr>
      <w:r>
        <w:rPr>
          <w:sz w:val="28"/>
        </w:rPr>
        <w:t xml:space="preserve">По таким показателям как количество совместных проектов и количество поданных заявок на патенты первый кластер, даже без учета регионов-лидеров, значительно превосходит оставшиеся, а в третьем кластере по этим параметрам наиболее ощутимо отставание. По числу организаций, приобретавших новые технологии, кластеры различаются не столь заметно, но все же средний показатель по первому кластеру выше, чем по второму и третьему. </w:t>
      </w:r>
      <w:r w:rsidR="00975E93">
        <w:rPr>
          <w:sz w:val="28"/>
        </w:rPr>
        <w:t xml:space="preserve">Средний удельный вес инновационной продукции в общем объеме отгруженной продукции в третьем кластере превышает аналогичный показатель в первых двух. Это может объясняться малыми объемами продукции, производимой и отгруженной этими регионами, а также более низким числом обследуемых организаций. </w:t>
      </w:r>
      <w:r w:rsidR="00975E93" w:rsidRPr="00975E93">
        <w:rPr>
          <w:sz w:val="28"/>
        </w:rPr>
        <w:t>Удельный вес организаций, осуществлявших технологические инновации, в общем чи</w:t>
      </w:r>
      <w:r w:rsidR="00975E93">
        <w:rPr>
          <w:sz w:val="28"/>
        </w:rPr>
        <w:t xml:space="preserve">сле обследованных организаций, слабо различается между кластерами, однако в третьем он все равно наименьший, а во втором даже немного выше, чем в первом. Это может свидетельствовать о неплохом потенциале предприятий и организаций в регионах второго кластера. Инновационная деятельность и </w:t>
      </w:r>
      <w:r w:rsidR="00975E93">
        <w:rPr>
          <w:sz w:val="28"/>
        </w:rPr>
        <w:lastRenderedPageBreak/>
        <w:t>показатели кооперации могут достигнуть уровня первого кластера и регионов-лидеров в случае достаточного внимания к ним государства и пр</w:t>
      </w:r>
      <w:r w:rsidR="002C5A17">
        <w:rPr>
          <w:sz w:val="28"/>
        </w:rPr>
        <w:t>оведения стимулирующей политики</w:t>
      </w:r>
      <w:r w:rsidR="00975E93">
        <w:rPr>
          <w:sz w:val="28"/>
        </w:rPr>
        <w:t xml:space="preserve">.  </w:t>
      </w:r>
    </w:p>
    <w:p w:rsidR="00742FD5" w:rsidRDefault="00742FD5" w:rsidP="0055727A">
      <w:pPr>
        <w:spacing w:line="360" w:lineRule="auto"/>
        <w:ind w:firstLine="720"/>
        <w:jc w:val="both"/>
        <w:rPr>
          <w:sz w:val="28"/>
        </w:rPr>
      </w:pPr>
    </w:p>
    <w:p w:rsidR="003A420D" w:rsidRDefault="003A420D">
      <w:pPr>
        <w:rPr>
          <w:sz w:val="28"/>
        </w:rPr>
      </w:pPr>
      <w:r>
        <w:rPr>
          <w:sz w:val="28"/>
        </w:rPr>
        <w:br w:type="page"/>
      </w:r>
    </w:p>
    <w:p w:rsidR="00742FD5" w:rsidRPr="003A420D" w:rsidRDefault="003A420D" w:rsidP="003A420D">
      <w:pPr>
        <w:pStyle w:val="1"/>
        <w:spacing w:line="360" w:lineRule="auto"/>
        <w:jc w:val="center"/>
        <w:rPr>
          <w:rFonts w:ascii="Times New Roman" w:hAnsi="Times New Roman"/>
        </w:rPr>
      </w:pPr>
      <w:bookmarkStart w:id="12" w:name="_Toc357170009"/>
      <w:r w:rsidRPr="003A420D">
        <w:rPr>
          <w:rFonts w:ascii="Times New Roman" w:hAnsi="Times New Roman"/>
        </w:rPr>
        <w:lastRenderedPageBreak/>
        <w:t>Заключение</w:t>
      </w:r>
      <w:bookmarkEnd w:id="12"/>
    </w:p>
    <w:p w:rsidR="00CF2C8A" w:rsidRDefault="00CF2C8A" w:rsidP="00572624">
      <w:pPr>
        <w:shd w:val="clear" w:color="auto" w:fill="FFFFFF"/>
        <w:spacing w:line="360" w:lineRule="auto"/>
        <w:ind w:firstLine="851"/>
        <w:jc w:val="both"/>
        <w:rPr>
          <w:sz w:val="28"/>
          <w:szCs w:val="24"/>
        </w:rPr>
      </w:pPr>
      <w:proofErr w:type="gramStart"/>
      <w:r>
        <w:rPr>
          <w:sz w:val="28"/>
          <w:szCs w:val="24"/>
        </w:rPr>
        <w:t>В данной выпускной квалификационной работе проведено исследование инновационной деятельности и кооперации в научно-технической сфере в России за период с 2005 по 2011 гг. В частности, была изучена существующая система показателей, описывающая инновационную и кооперационную активность организаций,</w:t>
      </w:r>
      <w:r w:rsidR="00267799">
        <w:rPr>
          <w:sz w:val="28"/>
          <w:szCs w:val="24"/>
        </w:rPr>
        <w:t xml:space="preserve"> </w:t>
      </w:r>
      <w:r>
        <w:rPr>
          <w:sz w:val="28"/>
          <w:szCs w:val="24"/>
        </w:rPr>
        <w:t>описан</w:t>
      </w:r>
      <w:r w:rsidR="00267799">
        <w:rPr>
          <w:sz w:val="28"/>
          <w:szCs w:val="24"/>
        </w:rPr>
        <w:t>ы</w:t>
      </w:r>
      <w:r>
        <w:rPr>
          <w:sz w:val="28"/>
          <w:szCs w:val="24"/>
        </w:rPr>
        <w:t xml:space="preserve"> основны</w:t>
      </w:r>
      <w:r w:rsidR="00267799">
        <w:rPr>
          <w:sz w:val="28"/>
          <w:szCs w:val="24"/>
        </w:rPr>
        <w:t>е</w:t>
      </w:r>
      <w:r>
        <w:rPr>
          <w:sz w:val="28"/>
          <w:szCs w:val="24"/>
        </w:rPr>
        <w:t xml:space="preserve"> тенденци</w:t>
      </w:r>
      <w:r w:rsidR="00267799">
        <w:rPr>
          <w:sz w:val="28"/>
          <w:szCs w:val="24"/>
        </w:rPr>
        <w:t>и</w:t>
      </w:r>
      <w:r>
        <w:rPr>
          <w:sz w:val="28"/>
          <w:szCs w:val="24"/>
        </w:rPr>
        <w:t xml:space="preserve"> изменения этих показателей за период с 2005 по 2011 гг.</w:t>
      </w:r>
      <w:r w:rsidR="00267799">
        <w:rPr>
          <w:sz w:val="28"/>
          <w:szCs w:val="24"/>
        </w:rPr>
        <w:t xml:space="preserve"> Также было проведено </w:t>
      </w:r>
      <w:r>
        <w:rPr>
          <w:sz w:val="28"/>
          <w:szCs w:val="24"/>
        </w:rPr>
        <w:t>исследование влияния различных факторов на склонность организаций к</w:t>
      </w:r>
      <w:proofErr w:type="gramEnd"/>
      <w:r>
        <w:rPr>
          <w:sz w:val="28"/>
          <w:szCs w:val="24"/>
        </w:rPr>
        <w:t xml:space="preserve"> кооперации и осуществлению совместных проектов в 2011 году</w:t>
      </w:r>
      <w:r w:rsidR="00267799">
        <w:rPr>
          <w:sz w:val="28"/>
          <w:szCs w:val="24"/>
        </w:rPr>
        <w:t xml:space="preserve"> и, наконец, </w:t>
      </w:r>
      <w:r>
        <w:rPr>
          <w:sz w:val="28"/>
          <w:szCs w:val="24"/>
        </w:rPr>
        <w:t>анализ различия в инновационной активности и склонности к кооперации между регионами России.</w:t>
      </w:r>
    </w:p>
    <w:p w:rsidR="00572624" w:rsidRDefault="00572624" w:rsidP="00572624">
      <w:pPr>
        <w:shd w:val="clear" w:color="auto" w:fill="FFFFFF"/>
        <w:spacing w:line="360" w:lineRule="auto"/>
        <w:ind w:firstLine="851"/>
        <w:jc w:val="both"/>
        <w:rPr>
          <w:sz w:val="28"/>
          <w:szCs w:val="24"/>
        </w:rPr>
      </w:pPr>
      <w:r>
        <w:rPr>
          <w:sz w:val="28"/>
          <w:szCs w:val="24"/>
        </w:rPr>
        <w:t>Анализ</w:t>
      </w:r>
      <w:r w:rsidR="00351D4A">
        <w:rPr>
          <w:sz w:val="28"/>
          <w:szCs w:val="24"/>
        </w:rPr>
        <w:t xml:space="preserve"> статистических показателей, связанных с инновациями и кооперацией, продемонстрировал низкий уровень развития инновационной деятельности российских предприятий и организаций. В среднем чуть более 10% организаций осуществляет инновационную деятельность. При этом они в большей степени полагаются на внутренние источники информации, такие как собственные исследовательские подразделения и предприятия, находящиеся внутри общей группы</w:t>
      </w:r>
      <w:r w:rsidR="00283D99">
        <w:rPr>
          <w:sz w:val="28"/>
          <w:szCs w:val="24"/>
        </w:rPr>
        <w:t>.</w:t>
      </w:r>
      <w:r w:rsidR="00351D4A">
        <w:rPr>
          <w:sz w:val="28"/>
          <w:szCs w:val="24"/>
        </w:rPr>
        <w:t xml:space="preserve"> </w:t>
      </w:r>
      <w:r w:rsidR="00283D99">
        <w:rPr>
          <w:sz w:val="28"/>
          <w:szCs w:val="24"/>
        </w:rPr>
        <w:t>В то же время, к</w:t>
      </w:r>
      <w:r w:rsidR="00351D4A">
        <w:rPr>
          <w:sz w:val="28"/>
          <w:szCs w:val="24"/>
        </w:rPr>
        <w:t xml:space="preserve"> научно-исследовательским учреждениям</w:t>
      </w:r>
      <w:r w:rsidR="00283D99">
        <w:rPr>
          <w:sz w:val="28"/>
          <w:szCs w:val="24"/>
        </w:rPr>
        <w:t>,</w:t>
      </w:r>
      <w:r w:rsidR="00351D4A">
        <w:rPr>
          <w:sz w:val="28"/>
          <w:szCs w:val="24"/>
        </w:rPr>
        <w:t xml:space="preserve"> как источникам информации</w:t>
      </w:r>
      <w:r w:rsidR="00283D99">
        <w:rPr>
          <w:sz w:val="28"/>
          <w:szCs w:val="24"/>
        </w:rPr>
        <w:t>,</w:t>
      </w:r>
      <w:r w:rsidR="00351D4A">
        <w:rPr>
          <w:sz w:val="28"/>
          <w:szCs w:val="24"/>
        </w:rPr>
        <w:t xml:space="preserve"> обращается лишь 2,5% обследованных</w:t>
      </w:r>
      <w:r w:rsidR="00283D99">
        <w:rPr>
          <w:sz w:val="28"/>
          <w:szCs w:val="24"/>
        </w:rPr>
        <w:t xml:space="preserve"> организаций</w:t>
      </w:r>
      <w:r w:rsidR="00351D4A">
        <w:rPr>
          <w:sz w:val="28"/>
          <w:szCs w:val="24"/>
        </w:rPr>
        <w:t xml:space="preserve">, что является крайне низким показателем. По уровню международного сотрудничества в научно-технической сфере Россия также значительно отстает не только от общепризнанных лидеров, но и от среднемирового уровня. </w:t>
      </w:r>
      <w:r w:rsidR="00283D99">
        <w:rPr>
          <w:sz w:val="28"/>
          <w:szCs w:val="24"/>
        </w:rPr>
        <w:t>Однако не может не радовать положительная динамика почти всех проанализированных показателей</w:t>
      </w:r>
      <w:r w:rsidR="00351D4A">
        <w:rPr>
          <w:sz w:val="28"/>
          <w:szCs w:val="24"/>
        </w:rPr>
        <w:t xml:space="preserve"> </w:t>
      </w:r>
      <w:r w:rsidR="00283D99">
        <w:rPr>
          <w:sz w:val="28"/>
          <w:szCs w:val="24"/>
        </w:rPr>
        <w:t xml:space="preserve">за период с 2005 по 2011 гг. Также все большее значение приобретают кооперационные связи с научными учреждениями и университетами, что в будущем положительно повлияет на эффективность работы организаций-партнеров. </w:t>
      </w:r>
    </w:p>
    <w:p w:rsidR="00283D99" w:rsidRDefault="00F17C2C" w:rsidP="00572624">
      <w:pPr>
        <w:shd w:val="clear" w:color="auto" w:fill="FFFFFF"/>
        <w:spacing w:line="360" w:lineRule="auto"/>
        <w:ind w:firstLine="851"/>
        <w:jc w:val="both"/>
        <w:rPr>
          <w:sz w:val="28"/>
          <w:szCs w:val="24"/>
        </w:rPr>
      </w:pPr>
      <w:r w:rsidRPr="00F17C2C">
        <w:rPr>
          <w:sz w:val="28"/>
          <w:szCs w:val="24"/>
        </w:rPr>
        <w:t xml:space="preserve">Анализ регрессионной модели в третьей главе работы показал, что наибольшее влияние на количество совместно осуществленных проектов как </w:t>
      </w:r>
      <w:r w:rsidRPr="00F17C2C">
        <w:rPr>
          <w:sz w:val="28"/>
          <w:szCs w:val="24"/>
        </w:rPr>
        <w:lastRenderedPageBreak/>
        <w:t xml:space="preserve">показатель кооперационной активности имеет число организаций с наибольшей долей затрат на научные исследования. Также значимыми факторами оказались объем государственного финансирования, а именно, число организаций, осуществляющих инновационную деятельность при поддержке государства, и число организаций, запатентовавших разработанные инновационные технологии или продукцию. Таким образом, организации, активно занимающиеся научной деятельностью, более склонны к кооперации, чем все остальные, однако, стимулирование к такой деятельности со стороны государства за счет увеличения финансирования НИОКР в рамках предприятий дает неплохие результаты с точки зрения повышения кооперационной активности. Действительно, абсолютное большинство организаций называет недостаток финансирования как основной фактор, препятствующий </w:t>
      </w:r>
      <w:r w:rsidR="00573791">
        <w:rPr>
          <w:sz w:val="28"/>
          <w:szCs w:val="24"/>
        </w:rPr>
        <w:t>и</w:t>
      </w:r>
      <w:r w:rsidRPr="00F17C2C">
        <w:rPr>
          <w:sz w:val="28"/>
          <w:szCs w:val="24"/>
        </w:rPr>
        <w:t>х инновац</w:t>
      </w:r>
      <w:r w:rsidR="00573791">
        <w:rPr>
          <w:sz w:val="28"/>
          <w:szCs w:val="24"/>
        </w:rPr>
        <w:t>ионной деятельности и стремлению к</w:t>
      </w:r>
      <w:r w:rsidRPr="00F17C2C">
        <w:rPr>
          <w:sz w:val="28"/>
          <w:szCs w:val="24"/>
        </w:rPr>
        <w:t xml:space="preserve"> научному сотрудничеству. Такой вывод еще раз указывает на необходимость реформирования российской политики в области науки и инноваций с целью создания большего стимула отстающим организациям к осуществлению инновационной деятельности и активного сотрудничества на этой почве. Анализ различий показателей инновационной активности по регионам России также свидетельствует о необходимости дополнительного финансирования отстающих регионов и регионов из группы перспективных, но не имеющих возможности в полной мере реализовать свой потенциал. Группа регионов-лидеров и занимающих следующую позицию экономически развитых регионов в целом насчитывает всего 16 субъектов федерации, а это значит, что остальным для успешного перехода на интенсивный путь развития необходима государственная поддержка.</w:t>
      </w:r>
    </w:p>
    <w:p w:rsidR="003A420D" w:rsidRDefault="00572624" w:rsidP="00573791">
      <w:pPr>
        <w:spacing w:line="360" w:lineRule="auto"/>
        <w:ind w:firstLine="720"/>
        <w:jc w:val="both"/>
        <w:rPr>
          <w:sz w:val="28"/>
        </w:rPr>
      </w:pPr>
      <w:r>
        <w:rPr>
          <w:sz w:val="28"/>
        </w:rPr>
        <w:t xml:space="preserve">В целом в России наблюдается явная нехватка взаимодействия между наукой и бизнесом. </w:t>
      </w:r>
      <w:proofErr w:type="gramStart"/>
      <w:r>
        <w:rPr>
          <w:sz w:val="28"/>
        </w:rPr>
        <w:t>Недостаточное</w:t>
      </w:r>
      <w:proofErr w:type="gramEnd"/>
      <w:r>
        <w:rPr>
          <w:sz w:val="28"/>
        </w:rPr>
        <w:t xml:space="preserve"> задействование научных учреждений как поставщика информации для предприятий и низкий уровень международного сотрудничества не в состоянии обеспечить экономику необходимыми инновациями в условиях растущей конкуренции и стремления к переходу на </w:t>
      </w:r>
      <w:r>
        <w:rPr>
          <w:sz w:val="28"/>
        </w:rPr>
        <w:lastRenderedPageBreak/>
        <w:t>новый уровень развития. Развитие государственной политики в области науки и инноваций призвано обеспечить сближение интересов науки и бизнеса, а также всячески стимулировать инновационную деятельность организаций, так как статистика говорит об острой нехватке собственных финансовых ресурсов предприятий для обеспечения соответствующего развития</w:t>
      </w:r>
      <w:r w:rsidR="00283D99">
        <w:rPr>
          <w:sz w:val="28"/>
        </w:rPr>
        <w:t>.</w:t>
      </w:r>
    </w:p>
    <w:p w:rsidR="003D12A2" w:rsidRDefault="003D12A2">
      <w:pPr>
        <w:rPr>
          <w:sz w:val="28"/>
        </w:rPr>
      </w:pPr>
      <w:r>
        <w:rPr>
          <w:sz w:val="28"/>
        </w:rPr>
        <w:br w:type="page"/>
      </w:r>
    </w:p>
    <w:p w:rsidR="003A420D" w:rsidRPr="003D12A2" w:rsidRDefault="00B71AF6" w:rsidP="003D12A2">
      <w:pPr>
        <w:pStyle w:val="1"/>
        <w:jc w:val="center"/>
        <w:rPr>
          <w:rFonts w:ascii="Times New Roman" w:hAnsi="Times New Roman"/>
          <w:sz w:val="28"/>
        </w:rPr>
      </w:pPr>
      <w:bookmarkStart w:id="13" w:name="_Toc357170010"/>
      <w:r>
        <w:rPr>
          <w:rFonts w:ascii="Times New Roman" w:hAnsi="Times New Roman"/>
          <w:sz w:val="28"/>
        </w:rPr>
        <w:lastRenderedPageBreak/>
        <w:t>С</w:t>
      </w:r>
      <w:r w:rsidR="003D12A2" w:rsidRPr="003D12A2">
        <w:rPr>
          <w:rFonts w:ascii="Times New Roman" w:hAnsi="Times New Roman"/>
          <w:sz w:val="28"/>
        </w:rPr>
        <w:t xml:space="preserve">писок </w:t>
      </w:r>
      <w:r w:rsidR="0077444D">
        <w:rPr>
          <w:rFonts w:ascii="Times New Roman" w:hAnsi="Times New Roman"/>
          <w:sz w:val="28"/>
        </w:rPr>
        <w:t xml:space="preserve">использованной </w:t>
      </w:r>
      <w:r w:rsidR="003D12A2" w:rsidRPr="003D12A2">
        <w:rPr>
          <w:rFonts w:ascii="Times New Roman" w:hAnsi="Times New Roman"/>
          <w:sz w:val="28"/>
        </w:rPr>
        <w:t>литературы</w:t>
      </w:r>
      <w:bookmarkEnd w:id="13"/>
    </w:p>
    <w:p w:rsidR="003D12A2" w:rsidRDefault="003D12A2" w:rsidP="00742FD5">
      <w:pPr>
        <w:spacing w:line="360" w:lineRule="auto"/>
        <w:jc w:val="center"/>
        <w:rPr>
          <w:sz w:val="28"/>
        </w:rPr>
      </w:pPr>
    </w:p>
    <w:p w:rsidR="000B6F05" w:rsidRPr="0014771A" w:rsidRDefault="000B6F05" w:rsidP="000B6F05">
      <w:pPr>
        <w:pStyle w:val="af3"/>
        <w:numPr>
          <w:ilvl w:val="0"/>
          <w:numId w:val="31"/>
        </w:numPr>
        <w:spacing w:line="360" w:lineRule="auto"/>
        <w:jc w:val="both"/>
        <w:rPr>
          <w:sz w:val="28"/>
        </w:rPr>
      </w:pPr>
      <w:r w:rsidRPr="000B6F05">
        <w:rPr>
          <w:sz w:val="28"/>
        </w:rPr>
        <w:t xml:space="preserve">Айвазян С.А. Прикладная статистика. Основы эконометрики: учебник для вузов в 2-х т. / С.А. Айвазян, В.С. </w:t>
      </w:r>
      <w:proofErr w:type="spellStart"/>
      <w:r w:rsidRPr="000B6F05">
        <w:rPr>
          <w:sz w:val="28"/>
        </w:rPr>
        <w:t>Мхитарян</w:t>
      </w:r>
      <w:proofErr w:type="spellEnd"/>
      <w:r w:rsidRPr="000B6F05">
        <w:rPr>
          <w:sz w:val="28"/>
        </w:rPr>
        <w:t xml:space="preserve">. – Москва, </w:t>
      </w:r>
      <w:proofErr w:type="spellStart"/>
      <w:r w:rsidRPr="000B6F05">
        <w:rPr>
          <w:sz w:val="28"/>
        </w:rPr>
        <w:t>Юнити</w:t>
      </w:r>
      <w:proofErr w:type="spellEnd"/>
      <w:r w:rsidRPr="000B6F05">
        <w:rPr>
          <w:sz w:val="28"/>
        </w:rPr>
        <w:t>-Дана, 2001. – 656 с.</w:t>
      </w:r>
    </w:p>
    <w:p w:rsidR="000B6F05" w:rsidRPr="000B6F05" w:rsidRDefault="000B6F05" w:rsidP="000B6F05">
      <w:pPr>
        <w:pStyle w:val="af3"/>
        <w:numPr>
          <w:ilvl w:val="0"/>
          <w:numId w:val="31"/>
        </w:numPr>
        <w:spacing w:line="360" w:lineRule="auto"/>
        <w:jc w:val="both"/>
        <w:rPr>
          <w:sz w:val="28"/>
        </w:rPr>
      </w:pPr>
      <w:r w:rsidRPr="000B6F05">
        <w:rPr>
          <w:sz w:val="28"/>
        </w:rPr>
        <w:t xml:space="preserve">Дубров А.М. Многомерные статистические методы: учебник для студентов экономических специальностей высших учебных заведений/ А.М. Дубров, В.С. </w:t>
      </w:r>
      <w:proofErr w:type="spellStart"/>
      <w:r w:rsidRPr="000B6F05">
        <w:rPr>
          <w:sz w:val="28"/>
        </w:rPr>
        <w:t>Мхитарян</w:t>
      </w:r>
      <w:proofErr w:type="spellEnd"/>
      <w:r w:rsidRPr="000B6F05">
        <w:rPr>
          <w:sz w:val="28"/>
        </w:rPr>
        <w:t xml:space="preserve">, Л.И. Трошин. – Москва, «Финансы и статистика», 2003. – 351 с. </w:t>
      </w:r>
    </w:p>
    <w:p w:rsidR="000B6F05" w:rsidRPr="000B6F05" w:rsidRDefault="000B6F05" w:rsidP="000B6F05">
      <w:pPr>
        <w:pStyle w:val="af3"/>
        <w:numPr>
          <w:ilvl w:val="0"/>
          <w:numId w:val="31"/>
        </w:numPr>
        <w:spacing w:line="360" w:lineRule="auto"/>
        <w:jc w:val="both"/>
        <w:rPr>
          <w:sz w:val="28"/>
        </w:rPr>
      </w:pPr>
      <w:r w:rsidRPr="000B6F05">
        <w:rPr>
          <w:sz w:val="28"/>
        </w:rPr>
        <w:t xml:space="preserve">Корчагин Ю. (2012) Наука и инновации в России – ЦИРЭ: Центр исследований региональной экономики - [Электронный ресурс] </w:t>
      </w:r>
      <w:r w:rsidRPr="000B6F05">
        <w:rPr>
          <w:sz w:val="28"/>
          <w:lang w:val="en-US"/>
        </w:rPr>
        <w:t>URL</w:t>
      </w:r>
      <w:r w:rsidRPr="000B6F05">
        <w:rPr>
          <w:sz w:val="28"/>
        </w:rPr>
        <w:t xml:space="preserve"> </w:t>
      </w:r>
      <w:hyperlink r:id="rId24" w:history="1">
        <w:r w:rsidRPr="000B6F05">
          <w:rPr>
            <w:rStyle w:val="a6"/>
            <w:sz w:val="28"/>
          </w:rPr>
          <w:t>http://www.lerc.ru/?part=articles&amp;art=22&amp;page=165</w:t>
        </w:r>
      </w:hyperlink>
      <w:r w:rsidRPr="000B6F05">
        <w:rPr>
          <w:sz w:val="28"/>
        </w:rPr>
        <w:t xml:space="preserve"> </w:t>
      </w:r>
    </w:p>
    <w:p w:rsidR="00450E6C" w:rsidRPr="000B6F05" w:rsidRDefault="00F73825" w:rsidP="000B6F05">
      <w:pPr>
        <w:pStyle w:val="af3"/>
        <w:numPr>
          <w:ilvl w:val="0"/>
          <w:numId w:val="31"/>
        </w:numPr>
        <w:spacing w:line="360" w:lineRule="auto"/>
        <w:jc w:val="both"/>
        <w:rPr>
          <w:sz w:val="28"/>
          <w:lang w:val="en-US"/>
        </w:rPr>
      </w:pPr>
      <w:r w:rsidRPr="000B6F05">
        <w:rPr>
          <w:sz w:val="28"/>
        </w:rPr>
        <w:t>Порядок заполнения и представления  формы федерального государственного статистического наблюдения № 4-инновация “Сведения об инновационной деятельности организации”</w:t>
      </w:r>
      <w:r w:rsidR="00F159DD" w:rsidRPr="000B6F05">
        <w:rPr>
          <w:sz w:val="28"/>
        </w:rPr>
        <w:t xml:space="preserve"> </w:t>
      </w:r>
      <w:r w:rsidRPr="000B6F05">
        <w:rPr>
          <w:sz w:val="28"/>
        </w:rPr>
        <w:t xml:space="preserve">– </w:t>
      </w:r>
      <w:proofErr w:type="spellStart"/>
      <w:r w:rsidR="00450E6C" w:rsidRPr="000B6F05">
        <w:rPr>
          <w:sz w:val="28"/>
        </w:rPr>
        <w:t>введ</w:t>
      </w:r>
      <w:proofErr w:type="spellEnd"/>
      <w:r w:rsidR="00450E6C" w:rsidRPr="000B6F05">
        <w:rPr>
          <w:sz w:val="28"/>
        </w:rPr>
        <w:t xml:space="preserve">. </w:t>
      </w:r>
      <w:r w:rsidR="00880B52">
        <w:rPr>
          <w:sz w:val="28"/>
        </w:rPr>
        <w:t>06</w:t>
      </w:r>
      <w:r w:rsidR="00880B52" w:rsidRPr="000B6F05">
        <w:rPr>
          <w:sz w:val="28"/>
        </w:rPr>
        <w:t>.</w:t>
      </w:r>
      <w:r w:rsidR="00880B52">
        <w:rPr>
          <w:sz w:val="28"/>
        </w:rPr>
        <w:t>09.2010</w:t>
      </w:r>
      <w:r w:rsidR="00450E6C" w:rsidRPr="000B6F05">
        <w:rPr>
          <w:sz w:val="28"/>
        </w:rPr>
        <w:t xml:space="preserve"> – Москва: </w:t>
      </w:r>
      <w:r w:rsidRPr="000B6F05">
        <w:rPr>
          <w:sz w:val="28"/>
        </w:rPr>
        <w:t>Федеральная служба государственной статистики (Росстат)</w:t>
      </w:r>
      <w:r w:rsidR="00450E6C" w:rsidRPr="000B6F05">
        <w:rPr>
          <w:sz w:val="28"/>
        </w:rPr>
        <w:t xml:space="preserve"> – 20 с.</w:t>
      </w:r>
    </w:p>
    <w:p w:rsidR="000B6F05" w:rsidRDefault="000B6F05" w:rsidP="000B6F05">
      <w:pPr>
        <w:pStyle w:val="af3"/>
        <w:numPr>
          <w:ilvl w:val="0"/>
          <w:numId w:val="31"/>
        </w:numPr>
        <w:spacing w:line="360" w:lineRule="auto"/>
        <w:jc w:val="both"/>
        <w:rPr>
          <w:sz w:val="28"/>
        </w:rPr>
      </w:pPr>
      <w:r w:rsidRPr="000B6F05">
        <w:rPr>
          <w:sz w:val="28"/>
        </w:rPr>
        <w:t>Руководство Осло. Рекомендации по сбору и анализу данных по инновациям. – Перевод на русский язык. Государственное учреждение “Центр исследований и статистики науки” (ЦИСН) – Москва, 2006 – 191 с.</w:t>
      </w:r>
    </w:p>
    <w:p w:rsidR="00880B52" w:rsidRPr="000B6F05" w:rsidRDefault="00880B52" w:rsidP="000B6F05">
      <w:pPr>
        <w:pStyle w:val="af3"/>
        <w:numPr>
          <w:ilvl w:val="0"/>
          <w:numId w:val="31"/>
        </w:numPr>
        <w:spacing w:line="360" w:lineRule="auto"/>
        <w:jc w:val="both"/>
        <w:rPr>
          <w:sz w:val="28"/>
        </w:rPr>
      </w:pPr>
      <w:r>
        <w:rPr>
          <w:sz w:val="28"/>
        </w:rPr>
        <w:t xml:space="preserve">Форма федерального государственного статистического наблюдения № 4-инновация </w:t>
      </w:r>
      <w:r w:rsidRPr="000B6F05">
        <w:rPr>
          <w:sz w:val="28"/>
        </w:rPr>
        <w:t xml:space="preserve">“Сведения об инновационной деятельности организации” – </w:t>
      </w:r>
      <w:proofErr w:type="spellStart"/>
      <w:r w:rsidRPr="000B6F05">
        <w:rPr>
          <w:sz w:val="28"/>
        </w:rPr>
        <w:t>введ</w:t>
      </w:r>
      <w:proofErr w:type="spellEnd"/>
      <w:r w:rsidRPr="000B6F05">
        <w:rPr>
          <w:sz w:val="28"/>
        </w:rPr>
        <w:t xml:space="preserve">. </w:t>
      </w:r>
      <w:r>
        <w:rPr>
          <w:sz w:val="28"/>
        </w:rPr>
        <w:t>06</w:t>
      </w:r>
      <w:r w:rsidRPr="000B6F05">
        <w:rPr>
          <w:sz w:val="28"/>
        </w:rPr>
        <w:t>.</w:t>
      </w:r>
      <w:r>
        <w:rPr>
          <w:sz w:val="28"/>
        </w:rPr>
        <w:t>09.2010</w:t>
      </w:r>
      <w:r w:rsidRPr="000B6F05">
        <w:rPr>
          <w:sz w:val="28"/>
        </w:rPr>
        <w:t xml:space="preserve"> – Москва: Федеральная служба государственной статистики (Росстат)</w:t>
      </w:r>
      <w:r>
        <w:rPr>
          <w:sz w:val="28"/>
        </w:rPr>
        <w:t xml:space="preserve"> – 24</w:t>
      </w:r>
      <w:r w:rsidRPr="000B6F05">
        <w:rPr>
          <w:sz w:val="28"/>
        </w:rPr>
        <w:t xml:space="preserve"> с.</w:t>
      </w:r>
    </w:p>
    <w:p w:rsidR="000B6F05" w:rsidRPr="000B6F05" w:rsidRDefault="000B6F05" w:rsidP="000B6F05">
      <w:pPr>
        <w:pStyle w:val="af3"/>
        <w:numPr>
          <w:ilvl w:val="0"/>
          <w:numId w:val="31"/>
        </w:numPr>
        <w:spacing w:line="360" w:lineRule="auto"/>
        <w:jc w:val="both"/>
        <w:rPr>
          <w:sz w:val="28"/>
          <w:lang w:val="en-US"/>
        </w:rPr>
      </w:pPr>
      <w:proofErr w:type="spellStart"/>
      <w:r w:rsidRPr="000B6F05">
        <w:rPr>
          <w:sz w:val="28"/>
          <w:lang w:val="en-US"/>
        </w:rPr>
        <w:t>Bizan</w:t>
      </w:r>
      <w:proofErr w:type="spellEnd"/>
      <w:r w:rsidRPr="000B6F05">
        <w:rPr>
          <w:sz w:val="28"/>
          <w:lang w:val="en-US"/>
        </w:rPr>
        <w:t xml:space="preserve">, O. (2003). The determinants of success of R&amp;D projects: Evidence from American–Israeli research alliances. </w:t>
      </w:r>
      <w:r w:rsidRPr="000B6F05">
        <w:rPr>
          <w:i/>
          <w:sz w:val="28"/>
          <w:lang w:val="en-US"/>
        </w:rPr>
        <w:t>Research Policy 32 (9)</w:t>
      </w:r>
    </w:p>
    <w:p w:rsidR="00450E6C" w:rsidRPr="000B6F05" w:rsidRDefault="00450E6C" w:rsidP="000B6F05">
      <w:pPr>
        <w:pStyle w:val="af3"/>
        <w:numPr>
          <w:ilvl w:val="0"/>
          <w:numId w:val="31"/>
        </w:numPr>
        <w:spacing w:line="360" w:lineRule="auto"/>
        <w:jc w:val="both"/>
        <w:rPr>
          <w:sz w:val="28"/>
          <w:lang w:val="en-US"/>
        </w:rPr>
      </w:pPr>
      <w:proofErr w:type="spellStart"/>
      <w:r w:rsidRPr="000B6F05">
        <w:rPr>
          <w:sz w:val="28"/>
          <w:lang w:val="en-US"/>
        </w:rPr>
        <w:t>Hagedoorn</w:t>
      </w:r>
      <w:proofErr w:type="spellEnd"/>
      <w:r w:rsidRPr="000B6F05">
        <w:rPr>
          <w:sz w:val="28"/>
          <w:lang w:val="en-US"/>
        </w:rPr>
        <w:t xml:space="preserve">, J. (1990). Organizational modes of inter-firm cooperation and technology transfers. </w:t>
      </w:r>
      <w:proofErr w:type="spellStart"/>
      <w:r w:rsidRPr="000B6F05">
        <w:rPr>
          <w:i/>
          <w:sz w:val="28"/>
          <w:lang w:val="en-US"/>
        </w:rPr>
        <w:t>Technovation</w:t>
      </w:r>
      <w:proofErr w:type="spellEnd"/>
      <w:r w:rsidRPr="000B6F05">
        <w:rPr>
          <w:i/>
          <w:sz w:val="28"/>
          <w:lang w:val="en-US"/>
        </w:rPr>
        <w:t>, 10:1</w:t>
      </w:r>
      <w:r w:rsidRPr="000B6F05">
        <w:rPr>
          <w:sz w:val="28"/>
          <w:lang w:val="en-US"/>
        </w:rPr>
        <w:t>.</w:t>
      </w:r>
    </w:p>
    <w:p w:rsidR="000B6F05" w:rsidRPr="000B6F05" w:rsidRDefault="000B6F05" w:rsidP="000B6F05">
      <w:pPr>
        <w:pStyle w:val="af3"/>
        <w:numPr>
          <w:ilvl w:val="0"/>
          <w:numId w:val="31"/>
        </w:numPr>
        <w:spacing w:line="360" w:lineRule="auto"/>
        <w:jc w:val="both"/>
        <w:rPr>
          <w:sz w:val="28"/>
          <w:lang w:val="en-US"/>
        </w:rPr>
      </w:pPr>
      <w:proofErr w:type="spellStart"/>
      <w:r w:rsidRPr="000B6F05">
        <w:rPr>
          <w:sz w:val="28"/>
          <w:lang w:val="en-US"/>
        </w:rPr>
        <w:lastRenderedPageBreak/>
        <w:t>Hladik</w:t>
      </w:r>
      <w:proofErr w:type="spellEnd"/>
      <w:r w:rsidRPr="000B6F05">
        <w:rPr>
          <w:sz w:val="28"/>
          <w:lang w:val="en-US"/>
        </w:rPr>
        <w:t>, K. (1985). International joint ventures. Lexington, Lexington Books</w:t>
      </w:r>
    </w:p>
    <w:p w:rsidR="000B6F05" w:rsidRPr="000B6F05" w:rsidRDefault="000B6F05" w:rsidP="000B6F05">
      <w:pPr>
        <w:pStyle w:val="af3"/>
        <w:numPr>
          <w:ilvl w:val="0"/>
          <w:numId w:val="31"/>
        </w:numPr>
        <w:spacing w:line="360" w:lineRule="auto"/>
        <w:jc w:val="both"/>
        <w:rPr>
          <w:sz w:val="28"/>
          <w:lang w:val="en-US"/>
        </w:rPr>
      </w:pPr>
      <w:r w:rsidRPr="000B6F05">
        <w:rPr>
          <w:sz w:val="28"/>
          <w:lang w:val="en-US"/>
        </w:rPr>
        <w:t>OECD (2011), OECD Reviews of Innovation Policy: Russian Federation 2011, OECD Publishing. [</w:t>
      </w:r>
      <w:r w:rsidRPr="000B6F05">
        <w:rPr>
          <w:sz w:val="28"/>
        </w:rPr>
        <w:t>Электронный</w:t>
      </w:r>
      <w:r w:rsidRPr="000B6F05">
        <w:rPr>
          <w:sz w:val="28"/>
          <w:lang w:val="en-US"/>
        </w:rPr>
        <w:t xml:space="preserve"> </w:t>
      </w:r>
      <w:r w:rsidRPr="000B6F05">
        <w:rPr>
          <w:sz w:val="28"/>
        </w:rPr>
        <w:t>ресурс</w:t>
      </w:r>
      <w:r w:rsidRPr="000B6F05">
        <w:rPr>
          <w:sz w:val="28"/>
          <w:lang w:val="en-US"/>
        </w:rPr>
        <w:t xml:space="preserve">] URL </w:t>
      </w:r>
      <w:hyperlink r:id="rId25" w:history="1">
        <w:r w:rsidRPr="000B6F05">
          <w:rPr>
            <w:rStyle w:val="a6"/>
            <w:sz w:val="28"/>
            <w:lang w:val="en-US"/>
          </w:rPr>
          <w:t>http://dx.doi.org/10.1787/9789264113138-en</w:t>
        </w:r>
      </w:hyperlink>
      <w:r w:rsidRPr="000B6F05">
        <w:rPr>
          <w:sz w:val="28"/>
          <w:lang w:val="en-US"/>
        </w:rPr>
        <w:t xml:space="preserve"> </w:t>
      </w:r>
    </w:p>
    <w:p w:rsidR="000B6F05" w:rsidRPr="000B6F05" w:rsidRDefault="000B6F05" w:rsidP="000B6F05">
      <w:pPr>
        <w:pStyle w:val="af3"/>
        <w:numPr>
          <w:ilvl w:val="0"/>
          <w:numId w:val="31"/>
        </w:numPr>
        <w:spacing w:line="360" w:lineRule="auto"/>
        <w:jc w:val="both"/>
        <w:rPr>
          <w:sz w:val="28"/>
          <w:lang w:val="en-US"/>
        </w:rPr>
      </w:pPr>
      <w:r w:rsidRPr="000B6F05">
        <w:rPr>
          <w:sz w:val="28"/>
          <w:lang w:val="en-US"/>
        </w:rPr>
        <w:t>OECD (2010), “Russian Federation”, in OECD Science, Technology and Industry Outlook 2010, OECD Publishing. [</w:t>
      </w:r>
      <w:r w:rsidRPr="000B6F05">
        <w:rPr>
          <w:sz w:val="28"/>
        </w:rPr>
        <w:t>Электронный</w:t>
      </w:r>
      <w:r w:rsidRPr="000B6F05">
        <w:rPr>
          <w:sz w:val="28"/>
          <w:lang w:val="en-US"/>
        </w:rPr>
        <w:t xml:space="preserve"> </w:t>
      </w:r>
      <w:r w:rsidRPr="000B6F05">
        <w:rPr>
          <w:sz w:val="28"/>
        </w:rPr>
        <w:t>ресурс</w:t>
      </w:r>
      <w:r w:rsidRPr="000B6F05">
        <w:rPr>
          <w:sz w:val="28"/>
          <w:lang w:val="en-US"/>
        </w:rPr>
        <w:t xml:space="preserve">] URL </w:t>
      </w:r>
      <w:hyperlink r:id="rId26" w:history="1">
        <w:r w:rsidRPr="000B6F05">
          <w:rPr>
            <w:rStyle w:val="a6"/>
            <w:sz w:val="28"/>
            <w:lang w:val="en-US"/>
          </w:rPr>
          <w:t>http://dx.doi.org/10.1787/sti_outlook-2010-37-en</w:t>
        </w:r>
      </w:hyperlink>
      <w:r w:rsidRPr="000B6F05">
        <w:rPr>
          <w:sz w:val="28"/>
          <w:lang w:val="en-US"/>
        </w:rPr>
        <w:t xml:space="preserve"> </w:t>
      </w:r>
    </w:p>
    <w:p w:rsidR="00450E6C" w:rsidRPr="000B6F05" w:rsidRDefault="00450E6C" w:rsidP="000B6F05">
      <w:pPr>
        <w:pStyle w:val="af3"/>
        <w:numPr>
          <w:ilvl w:val="0"/>
          <w:numId w:val="31"/>
        </w:numPr>
        <w:spacing w:line="360" w:lineRule="auto"/>
        <w:jc w:val="both"/>
        <w:rPr>
          <w:sz w:val="28"/>
          <w:lang w:val="en-US"/>
        </w:rPr>
      </w:pPr>
      <w:proofErr w:type="spellStart"/>
      <w:r w:rsidRPr="000B6F05">
        <w:rPr>
          <w:sz w:val="28"/>
          <w:lang w:val="en-US"/>
        </w:rPr>
        <w:t>Onida</w:t>
      </w:r>
      <w:proofErr w:type="spellEnd"/>
      <w:r w:rsidRPr="000B6F05">
        <w:rPr>
          <w:sz w:val="28"/>
          <w:lang w:val="en-US"/>
        </w:rPr>
        <w:t xml:space="preserve">, F., </w:t>
      </w:r>
      <w:proofErr w:type="spellStart"/>
      <w:r w:rsidRPr="000B6F05">
        <w:rPr>
          <w:sz w:val="28"/>
          <w:lang w:val="en-US"/>
        </w:rPr>
        <w:t>Malebra</w:t>
      </w:r>
      <w:proofErr w:type="spellEnd"/>
      <w:r w:rsidRPr="000B6F05">
        <w:rPr>
          <w:sz w:val="28"/>
          <w:lang w:val="en-US"/>
        </w:rPr>
        <w:t xml:space="preserve">, F. (1989). R&amp;D cooperation between industry, universities and research organizations. </w:t>
      </w:r>
      <w:proofErr w:type="spellStart"/>
      <w:r w:rsidRPr="000B6F05">
        <w:rPr>
          <w:i/>
          <w:sz w:val="28"/>
          <w:lang w:val="en-US"/>
        </w:rPr>
        <w:t>Technovation</w:t>
      </w:r>
      <w:proofErr w:type="spellEnd"/>
      <w:r w:rsidRPr="000B6F05">
        <w:rPr>
          <w:i/>
          <w:sz w:val="28"/>
          <w:lang w:val="en-US"/>
        </w:rPr>
        <w:t>, 9</w:t>
      </w:r>
    </w:p>
    <w:p w:rsidR="000B6F05" w:rsidRPr="000B6F05" w:rsidRDefault="00450E6C" w:rsidP="000B6F05">
      <w:pPr>
        <w:pStyle w:val="af3"/>
        <w:numPr>
          <w:ilvl w:val="0"/>
          <w:numId w:val="31"/>
        </w:numPr>
        <w:spacing w:line="360" w:lineRule="auto"/>
        <w:jc w:val="both"/>
        <w:rPr>
          <w:sz w:val="28"/>
          <w:lang w:val="en-US"/>
        </w:rPr>
      </w:pPr>
      <w:proofErr w:type="spellStart"/>
      <w:r w:rsidRPr="000B6F05">
        <w:rPr>
          <w:sz w:val="28"/>
          <w:lang w:val="en-US"/>
        </w:rPr>
        <w:t>Scwartz</w:t>
      </w:r>
      <w:proofErr w:type="spellEnd"/>
      <w:r w:rsidRPr="000B6F05">
        <w:rPr>
          <w:sz w:val="28"/>
          <w:lang w:val="en-US"/>
        </w:rPr>
        <w:t xml:space="preserve">, M., </w:t>
      </w:r>
      <w:proofErr w:type="spellStart"/>
      <w:r w:rsidRPr="000B6F05">
        <w:rPr>
          <w:sz w:val="28"/>
          <w:lang w:val="en-US"/>
        </w:rPr>
        <w:t>Peglow</w:t>
      </w:r>
      <w:proofErr w:type="spellEnd"/>
      <w:r w:rsidRPr="000B6F05">
        <w:rPr>
          <w:sz w:val="28"/>
          <w:lang w:val="en-US"/>
        </w:rPr>
        <w:t xml:space="preserve">, F., Fritsch, M., </w:t>
      </w:r>
      <w:proofErr w:type="spellStart"/>
      <w:r w:rsidRPr="000B6F05">
        <w:rPr>
          <w:sz w:val="28"/>
          <w:lang w:val="en-US"/>
        </w:rPr>
        <w:t>Geunter</w:t>
      </w:r>
      <w:proofErr w:type="spellEnd"/>
      <w:r w:rsidRPr="000B6F05">
        <w:rPr>
          <w:sz w:val="28"/>
          <w:lang w:val="en-US"/>
        </w:rPr>
        <w:t xml:space="preserve">, J. (2012). What drives innovation output from subsidized R&amp;D cooperation? - Project level evidence. </w:t>
      </w:r>
      <w:proofErr w:type="spellStart"/>
      <w:r w:rsidRPr="000B6F05">
        <w:rPr>
          <w:i/>
          <w:sz w:val="28"/>
          <w:lang w:val="en-US"/>
        </w:rPr>
        <w:t>Technovation</w:t>
      </w:r>
      <w:proofErr w:type="spellEnd"/>
      <w:r w:rsidRPr="000B6F05">
        <w:rPr>
          <w:i/>
          <w:sz w:val="28"/>
          <w:lang w:val="en-US"/>
        </w:rPr>
        <w:t>, 32</w:t>
      </w:r>
    </w:p>
    <w:p w:rsidR="00C85489" w:rsidRDefault="00C85489" w:rsidP="0055727A">
      <w:pPr>
        <w:spacing w:line="360" w:lineRule="auto"/>
        <w:ind w:firstLine="720"/>
        <w:jc w:val="both"/>
        <w:rPr>
          <w:sz w:val="28"/>
        </w:rPr>
      </w:pPr>
    </w:p>
    <w:p w:rsidR="00C85489" w:rsidRPr="00F159DD" w:rsidRDefault="00C85489" w:rsidP="0055727A">
      <w:pPr>
        <w:spacing w:line="360" w:lineRule="auto"/>
        <w:ind w:firstLine="720"/>
        <w:jc w:val="both"/>
        <w:rPr>
          <w:sz w:val="28"/>
        </w:rPr>
        <w:sectPr w:rsidR="00C85489" w:rsidRPr="00F159DD" w:rsidSect="007F1BBB">
          <w:footerReference w:type="default" r:id="rId27"/>
          <w:pgSz w:w="11906" w:h="16838"/>
          <w:pgMar w:top="1134" w:right="850" w:bottom="1134" w:left="1701" w:header="720" w:footer="720" w:gutter="0"/>
          <w:cols w:space="720"/>
          <w:titlePg/>
          <w:docGrid w:linePitch="272"/>
        </w:sectPr>
      </w:pPr>
    </w:p>
    <w:p w:rsidR="001650FD" w:rsidRPr="00F159DD" w:rsidRDefault="001650FD" w:rsidP="0055727A">
      <w:pPr>
        <w:spacing w:line="360" w:lineRule="auto"/>
        <w:ind w:firstLine="720"/>
        <w:jc w:val="both"/>
        <w:rPr>
          <w:sz w:val="28"/>
        </w:rPr>
      </w:pPr>
    </w:p>
    <w:p w:rsidR="001650FD" w:rsidRPr="001650FD" w:rsidRDefault="001650FD" w:rsidP="001650FD">
      <w:pPr>
        <w:pStyle w:val="1"/>
        <w:spacing w:line="360" w:lineRule="auto"/>
        <w:jc w:val="center"/>
        <w:rPr>
          <w:rFonts w:ascii="Times New Roman" w:hAnsi="Times New Roman"/>
        </w:rPr>
      </w:pPr>
      <w:bookmarkStart w:id="14" w:name="_Toc357170011"/>
      <w:r w:rsidRPr="001650FD">
        <w:rPr>
          <w:rFonts w:ascii="Times New Roman" w:hAnsi="Times New Roman"/>
        </w:rPr>
        <w:t>Приложение</w:t>
      </w:r>
      <w:bookmarkEnd w:id="14"/>
    </w:p>
    <w:p w:rsidR="001650FD" w:rsidRDefault="001650FD" w:rsidP="001650FD">
      <w:pPr>
        <w:pStyle w:val="af"/>
      </w:pPr>
      <w:r>
        <w:t>Таблица 1</w:t>
      </w:r>
    </w:p>
    <w:p w:rsidR="001650FD" w:rsidRDefault="001650FD" w:rsidP="001650FD">
      <w:pPr>
        <w:spacing w:line="360" w:lineRule="auto"/>
        <w:ind w:firstLine="720"/>
        <w:jc w:val="center"/>
        <w:rPr>
          <w:i/>
          <w:sz w:val="28"/>
        </w:rPr>
      </w:pPr>
      <w:r w:rsidRPr="001650FD">
        <w:rPr>
          <w:i/>
          <w:sz w:val="28"/>
        </w:rPr>
        <w:t>Тест Колмогорова-Смирнова на нормальность распределения</w:t>
      </w:r>
    </w:p>
    <w:p w:rsidR="001650FD" w:rsidRPr="001650FD" w:rsidRDefault="001650FD" w:rsidP="001650FD">
      <w:pPr>
        <w:autoSpaceDE w:val="0"/>
        <w:autoSpaceDN w:val="0"/>
        <w:adjustRightInd w:val="0"/>
        <w:rPr>
          <w:sz w:val="24"/>
          <w:szCs w:val="24"/>
        </w:rPr>
      </w:pPr>
    </w:p>
    <w:tbl>
      <w:tblPr>
        <w:tblW w:w="15593"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7"/>
        <w:gridCol w:w="992"/>
        <w:gridCol w:w="993"/>
        <w:gridCol w:w="992"/>
        <w:gridCol w:w="850"/>
        <w:gridCol w:w="850"/>
        <w:gridCol w:w="851"/>
        <w:gridCol w:w="850"/>
        <w:gridCol w:w="851"/>
        <w:gridCol w:w="850"/>
        <w:gridCol w:w="851"/>
        <w:gridCol w:w="850"/>
        <w:gridCol w:w="851"/>
        <w:gridCol w:w="1134"/>
        <w:gridCol w:w="850"/>
        <w:gridCol w:w="851"/>
        <w:gridCol w:w="850"/>
      </w:tblGrid>
      <w:tr w:rsidR="001650FD" w:rsidRPr="006A208D" w:rsidTr="00964473">
        <w:trPr>
          <w:cantSplit/>
          <w:tblHeader/>
        </w:trPr>
        <w:tc>
          <w:tcPr>
            <w:tcW w:w="15593" w:type="dxa"/>
            <w:gridSpan w:val="17"/>
            <w:tcBorders>
              <w:top w:val="nil"/>
              <w:left w:val="nil"/>
              <w:bottom w:val="nil"/>
              <w:right w:val="nil"/>
            </w:tcBorders>
            <w:shd w:val="clear" w:color="auto" w:fill="FFFFFF"/>
            <w:tcMar>
              <w:top w:w="30" w:type="dxa"/>
              <w:left w:w="30" w:type="dxa"/>
              <w:bottom w:w="30" w:type="dxa"/>
              <w:right w:w="30" w:type="dxa"/>
            </w:tcMar>
            <w:vAlign w:val="center"/>
          </w:tcPr>
          <w:p w:rsidR="001650FD" w:rsidRPr="009F5AE5" w:rsidRDefault="001650FD" w:rsidP="001650FD">
            <w:pPr>
              <w:autoSpaceDE w:val="0"/>
              <w:autoSpaceDN w:val="0"/>
              <w:adjustRightInd w:val="0"/>
              <w:spacing w:line="320" w:lineRule="atLeast"/>
              <w:jc w:val="center"/>
              <w:rPr>
                <w:rFonts w:ascii="Arial" w:hAnsi="Arial" w:cs="Arial"/>
                <w:color w:val="000000"/>
                <w:sz w:val="18"/>
                <w:szCs w:val="18"/>
                <w:lang w:val="en-US"/>
              </w:rPr>
            </w:pPr>
            <w:r w:rsidRPr="001650FD">
              <w:rPr>
                <w:rFonts w:ascii="Arial" w:hAnsi="Arial" w:cs="Arial"/>
                <w:b/>
                <w:bCs/>
                <w:color w:val="000000"/>
                <w:sz w:val="18"/>
                <w:szCs w:val="18"/>
                <w:lang w:val="en-US"/>
              </w:rPr>
              <w:t>One</w:t>
            </w:r>
            <w:r w:rsidRPr="009F5AE5">
              <w:rPr>
                <w:rFonts w:ascii="Arial" w:hAnsi="Arial" w:cs="Arial"/>
                <w:b/>
                <w:bCs/>
                <w:color w:val="000000"/>
                <w:sz w:val="18"/>
                <w:szCs w:val="18"/>
                <w:lang w:val="en-US"/>
              </w:rPr>
              <w:t>-</w:t>
            </w:r>
            <w:r w:rsidRPr="001650FD">
              <w:rPr>
                <w:rFonts w:ascii="Arial" w:hAnsi="Arial" w:cs="Arial"/>
                <w:b/>
                <w:bCs/>
                <w:color w:val="000000"/>
                <w:sz w:val="18"/>
                <w:szCs w:val="18"/>
                <w:lang w:val="en-US"/>
              </w:rPr>
              <w:t>Sample</w:t>
            </w:r>
            <w:r w:rsidRPr="009F5AE5">
              <w:rPr>
                <w:rFonts w:ascii="Arial" w:hAnsi="Arial" w:cs="Arial"/>
                <w:b/>
                <w:bCs/>
                <w:color w:val="000000"/>
                <w:sz w:val="18"/>
                <w:szCs w:val="18"/>
                <w:lang w:val="en-US"/>
              </w:rPr>
              <w:t xml:space="preserve"> </w:t>
            </w:r>
            <w:r w:rsidRPr="001650FD">
              <w:rPr>
                <w:rFonts w:ascii="Arial" w:hAnsi="Arial" w:cs="Arial"/>
                <w:b/>
                <w:bCs/>
                <w:color w:val="000000"/>
                <w:sz w:val="18"/>
                <w:szCs w:val="18"/>
                <w:lang w:val="en-US"/>
              </w:rPr>
              <w:t>Kolmogorov</w:t>
            </w:r>
            <w:r w:rsidRPr="009F5AE5">
              <w:rPr>
                <w:rFonts w:ascii="Arial" w:hAnsi="Arial" w:cs="Arial"/>
                <w:b/>
                <w:bCs/>
                <w:color w:val="000000"/>
                <w:sz w:val="18"/>
                <w:szCs w:val="18"/>
                <w:lang w:val="en-US"/>
              </w:rPr>
              <w:t>-</w:t>
            </w:r>
            <w:r w:rsidRPr="001650FD">
              <w:rPr>
                <w:rFonts w:ascii="Arial" w:hAnsi="Arial" w:cs="Arial"/>
                <w:b/>
                <w:bCs/>
                <w:color w:val="000000"/>
                <w:sz w:val="18"/>
                <w:szCs w:val="18"/>
                <w:lang w:val="en-US"/>
              </w:rPr>
              <w:t>Smirnov</w:t>
            </w:r>
            <w:r w:rsidRPr="009F5AE5">
              <w:rPr>
                <w:rFonts w:ascii="Arial" w:hAnsi="Arial" w:cs="Arial"/>
                <w:b/>
                <w:bCs/>
                <w:color w:val="000000"/>
                <w:sz w:val="18"/>
                <w:szCs w:val="18"/>
                <w:lang w:val="en-US"/>
              </w:rPr>
              <w:t xml:space="preserve"> </w:t>
            </w:r>
            <w:r w:rsidRPr="001650FD">
              <w:rPr>
                <w:rFonts w:ascii="Arial" w:hAnsi="Arial" w:cs="Arial"/>
                <w:b/>
                <w:bCs/>
                <w:color w:val="000000"/>
                <w:sz w:val="18"/>
                <w:szCs w:val="18"/>
                <w:lang w:val="en-US"/>
              </w:rPr>
              <w:t>Test</w:t>
            </w:r>
          </w:p>
        </w:tc>
      </w:tr>
      <w:tr w:rsidR="001650FD" w:rsidRPr="001650FD" w:rsidTr="00964473">
        <w:trPr>
          <w:cantSplit/>
          <w:tblHeader/>
        </w:trPr>
        <w:tc>
          <w:tcPr>
            <w:tcW w:w="127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50FD" w:rsidRPr="009F5AE5" w:rsidRDefault="001650FD" w:rsidP="001650FD">
            <w:pPr>
              <w:autoSpaceDE w:val="0"/>
              <w:autoSpaceDN w:val="0"/>
              <w:adjustRightInd w:val="0"/>
              <w:rPr>
                <w:sz w:val="24"/>
                <w:szCs w:val="24"/>
                <w:lang w:val="en-US"/>
              </w:rPr>
            </w:pPr>
          </w:p>
        </w:tc>
        <w:tc>
          <w:tcPr>
            <w:tcW w:w="9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50FD" w:rsidRPr="009F5AE5" w:rsidRDefault="001650FD" w:rsidP="001650FD">
            <w:pPr>
              <w:autoSpaceDE w:val="0"/>
              <w:autoSpaceDN w:val="0"/>
              <w:adjustRightInd w:val="0"/>
              <w:rPr>
                <w:sz w:val="24"/>
                <w:szCs w:val="24"/>
                <w:lang w:val="en-US"/>
              </w:rPr>
            </w:pP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y</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x2</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x3</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x4</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x5</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x7</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x8</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x9</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x10</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x12</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x13</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50FD" w:rsidRPr="001650FD" w:rsidRDefault="001650FD" w:rsidP="001650FD">
            <w:pPr>
              <w:autoSpaceDE w:val="0"/>
              <w:autoSpaceDN w:val="0"/>
              <w:adjustRightInd w:val="0"/>
              <w:spacing w:line="320" w:lineRule="atLeast"/>
              <w:jc w:val="center"/>
              <w:rPr>
                <w:rFonts w:ascii="Arial" w:hAnsi="Arial" w:cs="Arial"/>
                <w:color w:val="000000"/>
                <w:sz w:val="18"/>
                <w:szCs w:val="18"/>
              </w:rPr>
            </w:pPr>
            <w:r w:rsidRPr="001650FD">
              <w:rPr>
                <w:rFonts w:ascii="Arial" w:hAnsi="Arial" w:cs="Arial"/>
                <w:color w:val="000000"/>
                <w:sz w:val="18"/>
                <w:szCs w:val="18"/>
              </w:rPr>
              <w:t>x14</w:t>
            </w:r>
          </w:p>
        </w:tc>
      </w:tr>
      <w:tr w:rsidR="001650FD" w:rsidRPr="001650FD" w:rsidTr="00964473">
        <w:trPr>
          <w:cantSplit/>
          <w:tblHeader/>
        </w:trPr>
        <w:tc>
          <w:tcPr>
            <w:tcW w:w="2269"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r w:rsidRPr="001650FD">
              <w:rPr>
                <w:rFonts w:ascii="Arial" w:hAnsi="Arial" w:cs="Arial"/>
                <w:color w:val="000000"/>
                <w:sz w:val="18"/>
                <w:szCs w:val="18"/>
              </w:rPr>
              <w:t>N</w:t>
            </w:r>
          </w:p>
        </w:tc>
        <w:tc>
          <w:tcPr>
            <w:tcW w:w="99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992"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1"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1"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1"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1"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1134"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78</w:t>
            </w:r>
          </w:p>
        </w:tc>
        <w:tc>
          <w:tcPr>
            <w:tcW w:w="851" w:type="dxa"/>
            <w:tcBorders>
              <w:top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80</w:t>
            </w:r>
          </w:p>
        </w:tc>
      </w:tr>
      <w:tr w:rsidR="001650FD" w:rsidRPr="001650FD" w:rsidTr="00964473">
        <w:trPr>
          <w:cantSplit/>
          <w:tblHeader/>
        </w:trPr>
        <w:tc>
          <w:tcPr>
            <w:tcW w:w="127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Normal</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Parameters</w:t>
            </w:r>
            <w:r w:rsidRPr="001650FD">
              <w:rPr>
                <w:rFonts w:ascii="Arial" w:hAnsi="Arial" w:cs="Arial"/>
                <w:color w:val="000000"/>
                <w:sz w:val="18"/>
                <w:szCs w:val="18"/>
                <w:vertAlign w:val="superscript"/>
              </w:rPr>
              <w:t>a</w:t>
            </w:r>
            <w:proofErr w:type="spellEnd"/>
            <w:r w:rsidRPr="001650FD">
              <w:rPr>
                <w:rFonts w:ascii="Arial" w:hAnsi="Arial" w:cs="Arial"/>
                <w:color w:val="000000"/>
                <w:sz w:val="18"/>
                <w:szCs w:val="18"/>
                <w:vertAlign w:val="superscript"/>
              </w:rPr>
              <w:t>,,b</w:t>
            </w: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Mean</w:t>
            </w:r>
            <w:proofErr w:type="spellEnd"/>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227,7875</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486,0250</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29,3000</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21,9000</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27,6250</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51,2000</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15,3125</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24,1500</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8,9250</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3,2750</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5,9104</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508,0750</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8,6667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19,8868</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67,7449</w:t>
            </w:r>
          </w:p>
        </w:tc>
      </w:tr>
      <w:tr w:rsidR="001650FD" w:rsidRPr="001650FD" w:rsidTr="00964473">
        <w:trPr>
          <w:cantSplit/>
          <w:tblHeader/>
        </w:trPr>
        <w:tc>
          <w:tcPr>
            <w:tcW w:w="127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Std</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Deviation</w:t>
            </w:r>
            <w:proofErr w:type="spellEnd"/>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603,52869</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398,11267</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45,20177</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23,31436</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24,59154</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48,25549</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15,97513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26,99887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12,15071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4,57836</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7,67641</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2073,47521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4,35167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20,84461</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25,90338</w:t>
            </w:r>
          </w:p>
        </w:tc>
      </w:tr>
      <w:tr w:rsidR="001650FD" w:rsidRPr="001650FD" w:rsidTr="00964473">
        <w:trPr>
          <w:cantSplit/>
          <w:tblHeader/>
        </w:trPr>
        <w:tc>
          <w:tcPr>
            <w:tcW w:w="127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Most</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Extreme</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Differences</w:t>
            </w:r>
            <w:proofErr w:type="spellEnd"/>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Absolute</w:t>
            </w:r>
            <w:proofErr w:type="spellEnd"/>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,353</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,165</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,258</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,174</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,176</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,198</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,212</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,228</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,403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,129</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,170</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,107</w:t>
            </w:r>
          </w:p>
        </w:tc>
      </w:tr>
      <w:tr w:rsidR="001650FD" w:rsidRPr="001650FD" w:rsidTr="00964473">
        <w:trPr>
          <w:cantSplit/>
          <w:tblHeader/>
        </w:trPr>
        <w:tc>
          <w:tcPr>
            <w:tcW w:w="127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Positive</w:t>
            </w:r>
            <w:proofErr w:type="spellEnd"/>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,293</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,165</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,254</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,168</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,176</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,198</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,212</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,227</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,197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,228</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,364</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,129</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,161</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,107</w:t>
            </w:r>
          </w:p>
        </w:tc>
      </w:tr>
      <w:tr w:rsidR="001650FD" w:rsidRPr="001650FD" w:rsidTr="00964473">
        <w:trPr>
          <w:cantSplit/>
          <w:tblHeader/>
        </w:trPr>
        <w:tc>
          <w:tcPr>
            <w:tcW w:w="127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Negative</w:t>
            </w:r>
            <w:proofErr w:type="spellEnd"/>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-,353</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-,119</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-,258</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-,174</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-,131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-,144</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-,169</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-,186</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-,237</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-,221</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-,403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-,092</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-,170</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-,094</w:t>
            </w:r>
          </w:p>
        </w:tc>
      </w:tr>
      <w:tr w:rsidR="001650FD" w:rsidRPr="001650FD" w:rsidTr="00964473">
        <w:trPr>
          <w:cantSplit/>
          <w:tblHeader/>
        </w:trPr>
        <w:tc>
          <w:tcPr>
            <w:tcW w:w="226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Kolmogorov-Smirnov</w:t>
            </w:r>
            <w:proofErr w:type="spellEnd"/>
            <w:r w:rsidRPr="001650FD">
              <w:rPr>
                <w:rFonts w:ascii="Arial" w:hAnsi="Arial" w:cs="Arial"/>
                <w:color w:val="000000"/>
                <w:sz w:val="18"/>
                <w:szCs w:val="18"/>
              </w:rPr>
              <w:t xml:space="preserve"> Z</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3,157</w:t>
            </w:r>
          </w:p>
        </w:tc>
        <w:tc>
          <w:tcPr>
            <w:tcW w:w="992"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1,472</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2,311</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1,554</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1,577</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1,768</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2,083</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1,900</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2,069</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2,122</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2,037</w:t>
            </w:r>
          </w:p>
        </w:tc>
        <w:tc>
          <w:tcPr>
            <w:tcW w:w="1134"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3,606</w:t>
            </w:r>
          </w:p>
        </w:tc>
        <w:tc>
          <w:tcPr>
            <w:tcW w:w="850"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1,138</w:t>
            </w:r>
          </w:p>
        </w:tc>
        <w:tc>
          <w:tcPr>
            <w:tcW w:w="851" w:type="dxa"/>
            <w:tcBorders>
              <w:top w:val="nil"/>
              <w:bottom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1,521</w:t>
            </w: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,953</w:t>
            </w:r>
          </w:p>
        </w:tc>
      </w:tr>
      <w:tr w:rsidR="001650FD" w:rsidRPr="001650FD" w:rsidTr="00964473">
        <w:trPr>
          <w:cantSplit/>
          <w:tblHeader/>
        </w:trPr>
        <w:tc>
          <w:tcPr>
            <w:tcW w:w="226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proofErr w:type="spellStart"/>
            <w:r w:rsidRPr="001650FD">
              <w:rPr>
                <w:rFonts w:ascii="Arial" w:hAnsi="Arial" w:cs="Arial"/>
                <w:color w:val="000000"/>
                <w:sz w:val="18"/>
                <w:szCs w:val="18"/>
              </w:rPr>
              <w:t>Asymp</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Sig</w:t>
            </w:r>
            <w:proofErr w:type="spellEnd"/>
            <w:r w:rsidRPr="001650FD">
              <w:rPr>
                <w:rFonts w:ascii="Arial" w:hAnsi="Arial" w:cs="Arial"/>
                <w:color w:val="000000"/>
                <w:sz w:val="18"/>
                <w:szCs w:val="18"/>
              </w:rPr>
              <w:t>. (2-tailed)</w:t>
            </w:r>
          </w:p>
        </w:tc>
        <w:tc>
          <w:tcPr>
            <w:tcW w:w="9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992"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,026</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,016</w:t>
            </w:r>
          </w:p>
        </w:tc>
        <w:tc>
          <w:tcPr>
            <w:tcW w:w="851"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,014</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,004</w:t>
            </w:r>
          </w:p>
        </w:tc>
        <w:tc>
          <w:tcPr>
            <w:tcW w:w="851"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,001</w:t>
            </w:r>
          </w:p>
        </w:tc>
        <w:tc>
          <w:tcPr>
            <w:tcW w:w="851"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851"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1134"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,150</w:t>
            </w:r>
          </w:p>
        </w:tc>
        <w:tc>
          <w:tcPr>
            <w:tcW w:w="851" w:type="dxa"/>
            <w:tcBorders>
              <w:top w:val="nil"/>
              <w:bottom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,020</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jc w:val="right"/>
              <w:rPr>
                <w:rFonts w:ascii="Arial" w:hAnsi="Arial" w:cs="Arial"/>
                <w:color w:val="000000"/>
                <w:sz w:val="18"/>
                <w:szCs w:val="18"/>
              </w:rPr>
            </w:pPr>
            <w:r w:rsidRPr="001650FD">
              <w:rPr>
                <w:rFonts w:ascii="Arial" w:hAnsi="Arial" w:cs="Arial"/>
                <w:color w:val="000000"/>
                <w:sz w:val="18"/>
                <w:szCs w:val="18"/>
              </w:rPr>
              <w:t>,324</w:t>
            </w:r>
          </w:p>
        </w:tc>
      </w:tr>
      <w:tr w:rsidR="001650FD" w:rsidRPr="006A208D" w:rsidTr="00964473">
        <w:trPr>
          <w:cantSplit/>
          <w:tblHeader/>
        </w:trPr>
        <w:tc>
          <w:tcPr>
            <w:tcW w:w="15593" w:type="dxa"/>
            <w:gridSpan w:val="17"/>
            <w:tcBorders>
              <w:top w:val="nil"/>
              <w:left w:val="nil"/>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lang w:val="en-US"/>
              </w:rPr>
            </w:pPr>
            <w:r w:rsidRPr="001650FD">
              <w:rPr>
                <w:rFonts w:ascii="Arial" w:hAnsi="Arial" w:cs="Arial"/>
                <w:color w:val="000000"/>
                <w:sz w:val="18"/>
                <w:szCs w:val="18"/>
                <w:lang w:val="en-US"/>
              </w:rPr>
              <w:t>a. Test distribution is Normal.</w:t>
            </w:r>
          </w:p>
        </w:tc>
      </w:tr>
      <w:tr w:rsidR="001650FD" w:rsidRPr="001650FD" w:rsidTr="00964473">
        <w:trPr>
          <w:cantSplit/>
        </w:trPr>
        <w:tc>
          <w:tcPr>
            <w:tcW w:w="15593" w:type="dxa"/>
            <w:gridSpan w:val="17"/>
            <w:tcBorders>
              <w:top w:val="nil"/>
              <w:left w:val="nil"/>
              <w:bottom w:val="nil"/>
              <w:right w:val="nil"/>
            </w:tcBorders>
            <w:shd w:val="clear" w:color="auto" w:fill="FFFFFF"/>
            <w:tcMar>
              <w:top w:w="30" w:type="dxa"/>
              <w:left w:w="30" w:type="dxa"/>
              <w:bottom w:w="30" w:type="dxa"/>
              <w:right w:w="30" w:type="dxa"/>
            </w:tcMar>
          </w:tcPr>
          <w:p w:rsidR="001650FD" w:rsidRPr="001650FD" w:rsidRDefault="001650FD" w:rsidP="001650FD">
            <w:pPr>
              <w:autoSpaceDE w:val="0"/>
              <w:autoSpaceDN w:val="0"/>
              <w:adjustRightInd w:val="0"/>
              <w:spacing w:line="320" w:lineRule="atLeast"/>
              <w:rPr>
                <w:rFonts w:ascii="Arial" w:hAnsi="Arial" w:cs="Arial"/>
                <w:color w:val="000000"/>
                <w:sz w:val="18"/>
                <w:szCs w:val="18"/>
              </w:rPr>
            </w:pPr>
            <w:r w:rsidRPr="001650FD">
              <w:rPr>
                <w:rFonts w:ascii="Arial" w:hAnsi="Arial" w:cs="Arial"/>
                <w:color w:val="000000"/>
                <w:sz w:val="18"/>
                <w:szCs w:val="18"/>
              </w:rPr>
              <w:t xml:space="preserve">b. </w:t>
            </w:r>
            <w:proofErr w:type="spellStart"/>
            <w:r w:rsidRPr="001650FD">
              <w:rPr>
                <w:rFonts w:ascii="Arial" w:hAnsi="Arial" w:cs="Arial"/>
                <w:color w:val="000000"/>
                <w:sz w:val="18"/>
                <w:szCs w:val="18"/>
              </w:rPr>
              <w:t>Calculated</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from</w:t>
            </w:r>
            <w:proofErr w:type="spellEnd"/>
            <w:r w:rsidRPr="001650FD">
              <w:rPr>
                <w:rFonts w:ascii="Arial" w:hAnsi="Arial" w:cs="Arial"/>
                <w:color w:val="000000"/>
                <w:sz w:val="18"/>
                <w:szCs w:val="18"/>
              </w:rPr>
              <w:t xml:space="preserve"> </w:t>
            </w:r>
            <w:proofErr w:type="spellStart"/>
            <w:r w:rsidRPr="001650FD">
              <w:rPr>
                <w:rFonts w:ascii="Arial" w:hAnsi="Arial" w:cs="Arial"/>
                <w:color w:val="000000"/>
                <w:sz w:val="18"/>
                <w:szCs w:val="18"/>
              </w:rPr>
              <w:t>data</w:t>
            </w:r>
            <w:proofErr w:type="spellEnd"/>
            <w:r w:rsidRPr="001650FD">
              <w:rPr>
                <w:rFonts w:ascii="Arial" w:hAnsi="Arial" w:cs="Arial"/>
                <w:color w:val="000000"/>
                <w:sz w:val="18"/>
                <w:szCs w:val="18"/>
              </w:rPr>
              <w:t>.</w:t>
            </w:r>
          </w:p>
        </w:tc>
      </w:tr>
    </w:tbl>
    <w:p w:rsidR="002334EC" w:rsidRDefault="002334EC" w:rsidP="001650FD">
      <w:pPr>
        <w:autoSpaceDE w:val="0"/>
        <w:autoSpaceDN w:val="0"/>
        <w:adjustRightInd w:val="0"/>
        <w:spacing w:line="400" w:lineRule="atLeast"/>
        <w:rPr>
          <w:sz w:val="24"/>
          <w:szCs w:val="24"/>
        </w:rPr>
        <w:sectPr w:rsidR="002334EC" w:rsidSect="001650FD">
          <w:pgSz w:w="16838" w:h="11906" w:orient="landscape"/>
          <w:pgMar w:top="850" w:right="1134" w:bottom="1701" w:left="1134" w:header="720" w:footer="720" w:gutter="0"/>
          <w:cols w:space="720"/>
          <w:titlePg/>
          <w:docGrid w:linePitch="272"/>
        </w:sectPr>
      </w:pPr>
    </w:p>
    <w:p w:rsidR="001650FD" w:rsidRDefault="003060A9" w:rsidP="001452EC">
      <w:pPr>
        <w:spacing w:line="360" w:lineRule="auto"/>
        <w:jc w:val="center"/>
        <w:rPr>
          <w:i/>
          <w:noProof/>
          <w:sz w:val="28"/>
        </w:rPr>
      </w:pPr>
      <w:r>
        <w:rPr>
          <w:i/>
          <w:noProof/>
          <w:sz w:val="28"/>
        </w:rPr>
        <w:lastRenderedPageBreak/>
        <w:drawing>
          <wp:inline distT="0" distB="0" distL="0" distR="0">
            <wp:extent cx="5934075" cy="4752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0F3563" w:rsidRPr="001452EC" w:rsidRDefault="000F3563" w:rsidP="000F3563">
      <w:pPr>
        <w:jc w:val="center"/>
        <w:rPr>
          <w:rStyle w:val="af0"/>
        </w:rPr>
      </w:pPr>
      <w:r>
        <w:rPr>
          <w:rStyle w:val="af0"/>
          <w:sz w:val="28"/>
        </w:rPr>
        <w:t xml:space="preserve">Рис. 1. </w:t>
      </w:r>
      <w:proofErr w:type="spellStart"/>
      <w:r w:rsidRPr="001452EC">
        <w:rPr>
          <w:rStyle w:val="af0"/>
          <w:sz w:val="28"/>
        </w:rPr>
        <w:t>Ящичковые</w:t>
      </w:r>
      <w:proofErr w:type="spellEnd"/>
      <w:r w:rsidRPr="001452EC">
        <w:rPr>
          <w:rStyle w:val="af0"/>
          <w:sz w:val="28"/>
        </w:rPr>
        <w:t xml:space="preserve"> диаграммы для независимых переменных</w:t>
      </w:r>
      <w:r>
        <w:rPr>
          <w:rStyle w:val="af0"/>
          <w:sz w:val="28"/>
        </w:rPr>
        <w:t xml:space="preserve"> (1)</w:t>
      </w:r>
    </w:p>
    <w:p w:rsidR="00236453" w:rsidRDefault="00236453" w:rsidP="00236453">
      <w:pPr>
        <w:pStyle w:val="af"/>
      </w:pPr>
      <w:r>
        <w:rPr>
          <w:i w:val="0"/>
          <w:noProof/>
        </w:rPr>
        <w:br w:type="page"/>
      </w:r>
    </w:p>
    <w:p w:rsidR="00236453" w:rsidRDefault="003060A9" w:rsidP="001452EC">
      <w:pPr>
        <w:spacing w:line="360" w:lineRule="auto"/>
        <w:jc w:val="center"/>
        <w:rPr>
          <w:i/>
          <w:sz w:val="28"/>
        </w:rPr>
      </w:pPr>
      <w:r>
        <w:rPr>
          <w:i/>
          <w:noProof/>
          <w:sz w:val="28"/>
        </w:rPr>
        <w:lastRenderedPageBreak/>
        <w:drawing>
          <wp:inline distT="0" distB="0" distL="0" distR="0">
            <wp:extent cx="5934075" cy="4752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40404" w:rsidRDefault="00A40404" w:rsidP="001452EC">
      <w:pPr>
        <w:spacing w:line="360" w:lineRule="auto"/>
        <w:jc w:val="center"/>
        <w:rPr>
          <w:i/>
          <w:sz w:val="28"/>
        </w:rPr>
      </w:pPr>
    </w:p>
    <w:p w:rsidR="000F3563" w:rsidRDefault="000F3563" w:rsidP="000F3563">
      <w:pPr>
        <w:spacing w:line="360" w:lineRule="auto"/>
        <w:jc w:val="center"/>
        <w:rPr>
          <w:i/>
          <w:noProof/>
          <w:sz w:val="28"/>
        </w:rPr>
      </w:pPr>
      <w:r>
        <w:rPr>
          <w:rStyle w:val="af0"/>
          <w:sz w:val="28"/>
        </w:rPr>
        <w:t xml:space="preserve">Рис. 2. </w:t>
      </w:r>
      <w:proofErr w:type="spellStart"/>
      <w:r w:rsidRPr="001452EC">
        <w:rPr>
          <w:rStyle w:val="af0"/>
          <w:sz w:val="28"/>
        </w:rPr>
        <w:t>Ящичковые</w:t>
      </w:r>
      <w:proofErr w:type="spellEnd"/>
      <w:r w:rsidRPr="001452EC">
        <w:rPr>
          <w:rStyle w:val="af0"/>
          <w:sz w:val="28"/>
        </w:rPr>
        <w:t xml:space="preserve"> диаграммы для независимых переменных</w:t>
      </w:r>
      <w:r>
        <w:rPr>
          <w:rStyle w:val="af0"/>
          <w:sz w:val="28"/>
        </w:rPr>
        <w:t xml:space="preserve"> (2)</w:t>
      </w:r>
    </w:p>
    <w:p w:rsidR="000F3563" w:rsidRDefault="000F3563" w:rsidP="001452EC">
      <w:pPr>
        <w:spacing w:line="360" w:lineRule="auto"/>
        <w:jc w:val="center"/>
        <w:rPr>
          <w:i/>
          <w:sz w:val="28"/>
        </w:rPr>
        <w:sectPr w:rsidR="000F3563" w:rsidSect="001452EC">
          <w:pgSz w:w="11906" w:h="16838"/>
          <w:pgMar w:top="1134" w:right="850" w:bottom="1134" w:left="1701" w:header="720" w:footer="720" w:gutter="0"/>
          <w:cols w:space="720"/>
          <w:titlePg/>
          <w:docGrid w:linePitch="272"/>
        </w:sectPr>
      </w:pPr>
    </w:p>
    <w:p w:rsidR="00A40404" w:rsidRDefault="000F3563" w:rsidP="00964473">
      <w:pPr>
        <w:pStyle w:val="af"/>
        <w:ind w:firstLine="0"/>
      </w:pPr>
      <w:r>
        <w:lastRenderedPageBreak/>
        <w:t>Таблица 2</w:t>
      </w:r>
    </w:p>
    <w:p w:rsidR="00A40404" w:rsidRDefault="00A40404" w:rsidP="00A40404">
      <w:pPr>
        <w:spacing w:line="360" w:lineRule="auto"/>
        <w:ind w:firstLine="720"/>
        <w:jc w:val="center"/>
        <w:rPr>
          <w:i/>
          <w:sz w:val="28"/>
        </w:rPr>
      </w:pPr>
      <w:r w:rsidRPr="001650FD">
        <w:rPr>
          <w:i/>
          <w:sz w:val="28"/>
        </w:rPr>
        <w:t>Тест Колмогорова-Смирнова на нормальность распределения</w:t>
      </w:r>
      <w:r>
        <w:rPr>
          <w:i/>
          <w:sz w:val="28"/>
        </w:rPr>
        <w:t xml:space="preserve"> (после удаления выбросов)</w:t>
      </w:r>
    </w:p>
    <w:p w:rsidR="00A40404" w:rsidRPr="00A40404" w:rsidRDefault="00A40404" w:rsidP="00A40404">
      <w:pPr>
        <w:autoSpaceDE w:val="0"/>
        <w:autoSpaceDN w:val="0"/>
        <w:adjustRightInd w:val="0"/>
        <w:rPr>
          <w:sz w:val="24"/>
          <w:szCs w:val="24"/>
        </w:rPr>
      </w:pPr>
    </w:p>
    <w:tbl>
      <w:tblPr>
        <w:tblW w:w="150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993"/>
        <w:gridCol w:w="992"/>
        <w:gridCol w:w="992"/>
        <w:gridCol w:w="850"/>
        <w:gridCol w:w="851"/>
        <w:gridCol w:w="850"/>
        <w:gridCol w:w="851"/>
        <w:gridCol w:w="850"/>
        <w:gridCol w:w="851"/>
        <w:gridCol w:w="850"/>
        <w:gridCol w:w="851"/>
        <w:gridCol w:w="850"/>
        <w:gridCol w:w="993"/>
        <w:gridCol w:w="850"/>
        <w:gridCol w:w="709"/>
        <w:gridCol w:w="709"/>
      </w:tblGrid>
      <w:tr w:rsidR="00A40404" w:rsidRPr="006A208D" w:rsidTr="00964473">
        <w:trPr>
          <w:cantSplit/>
          <w:tblHeader/>
        </w:trPr>
        <w:tc>
          <w:tcPr>
            <w:tcW w:w="15026" w:type="dxa"/>
            <w:gridSpan w:val="17"/>
            <w:tcBorders>
              <w:top w:val="nil"/>
              <w:left w:val="nil"/>
              <w:bottom w:val="nil"/>
              <w:right w:val="nil"/>
            </w:tcBorders>
            <w:shd w:val="clear" w:color="auto" w:fill="FFFFFF"/>
            <w:tcMar>
              <w:top w:w="30" w:type="dxa"/>
              <w:left w:w="30" w:type="dxa"/>
              <w:bottom w:w="30" w:type="dxa"/>
              <w:right w:w="30" w:type="dxa"/>
            </w:tcMar>
            <w:vAlign w:val="center"/>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lang w:val="en-US"/>
              </w:rPr>
            </w:pPr>
            <w:r w:rsidRPr="00A40404">
              <w:rPr>
                <w:rFonts w:ascii="Arial" w:hAnsi="Arial" w:cs="Arial"/>
                <w:b/>
                <w:bCs/>
                <w:color w:val="000000"/>
                <w:sz w:val="18"/>
                <w:szCs w:val="18"/>
                <w:lang w:val="en-US"/>
              </w:rPr>
              <w:t>One-Sample Kolmogorov-Smirnov Test</w:t>
            </w:r>
          </w:p>
        </w:tc>
      </w:tr>
      <w:tr w:rsidR="00A40404" w:rsidRPr="00A40404" w:rsidTr="00964473">
        <w:trPr>
          <w:cantSplit/>
          <w:tblHeader/>
        </w:trPr>
        <w:tc>
          <w:tcPr>
            <w:tcW w:w="11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rPr>
                <w:sz w:val="24"/>
                <w:szCs w:val="24"/>
                <w:lang w:val="en-US"/>
              </w:rPr>
            </w:pPr>
          </w:p>
        </w:tc>
        <w:tc>
          <w:tcPr>
            <w:tcW w:w="9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rPr>
                <w:sz w:val="24"/>
                <w:szCs w:val="24"/>
                <w:lang w:val="en-US"/>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y</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x2</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x3</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x4</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x5</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x6</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x7</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x8</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x9</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x10</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x12</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x13</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0404" w:rsidRPr="00A40404" w:rsidRDefault="00A40404" w:rsidP="00A40404">
            <w:pPr>
              <w:autoSpaceDE w:val="0"/>
              <w:autoSpaceDN w:val="0"/>
              <w:adjustRightInd w:val="0"/>
              <w:spacing w:line="320" w:lineRule="atLeast"/>
              <w:jc w:val="center"/>
              <w:rPr>
                <w:rFonts w:ascii="Arial" w:hAnsi="Arial" w:cs="Arial"/>
                <w:color w:val="000000"/>
                <w:sz w:val="18"/>
                <w:szCs w:val="18"/>
              </w:rPr>
            </w:pPr>
            <w:r w:rsidRPr="00A40404">
              <w:rPr>
                <w:rFonts w:ascii="Arial" w:hAnsi="Arial" w:cs="Arial"/>
                <w:color w:val="000000"/>
                <w:sz w:val="18"/>
                <w:szCs w:val="18"/>
              </w:rPr>
              <w:t>x14</w:t>
            </w:r>
          </w:p>
        </w:tc>
      </w:tr>
      <w:tr w:rsidR="00A40404" w:rsidRPr="00A40404" w:rsidTr="00964473">
        <w:trPr>
          <w:cantSplit/>
          <w:tblHeader/>
        </w:trPr>
        <w:tc>
          <w:tcPr>
            <w:tcW w:w="212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r w:rsidRPr="00A40404">
              <w:rPr>
                <w:rFonts w:ascii="Arial" w:hAnsi="Arial" w:cs="Arial"/>
                <w:color w:val="000000"/>
                <w:sz w:val="18"/>
                <w:szCs w:val="18"/>
              </w:rPr>
              <w:t>N</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992"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1"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1"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1"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1"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993"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850"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709" w:type="dxa"/>
            <w:tcBorders>
              <w:top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62</w:t>
            </w:r>
          </w:p>
        </w:tc>
      </w:tr>
      <w:tr w:rsidR="00A40404" w:rsidRPr="00A40404" w:rsidTr="00964473">
        <w:trPr>
          <w:cantSplit/>
          <w:tblHeader/>
        </w:trPr>
        <w:tc>
          <w:tcPr>
            <w:tcW w:w="11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Normal</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Parameters</w:t>
            </w:r>
            <w:r w:rsidRPr="00A40404">
              <w:rPr>
                <w:rFonts w:ascii="Arial" w:hAnsi="Arial" w:cs="Arial"/>
                <w:color w:val="000000"/>
                <w:sz w:val="18"/>
                <w:szCs w:val="18"/>
                <w:vertAlign w:val="superscript"/>
              </w:rPr>
              <w:t>a</w:t>
            </w:r>
            <w:proofErr w:type="spellEnd"/>
            <w:r w:rsidRPr="00A40404">
              <w:rPr>
                <w:rFonts w:ascii="Arial" w:hAnsi="Arial" w:cs="Arial"/>
                <w:color w:val="000000"/>
                <w:sz w:val="18"/>
                <w:szCs w:val="18"/>
                <w:vertAlign w:val="superscript"/>
              </w:rPr>
              <w:t>,,b</w:t>
            </w:r>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Mean</w:t>
            </w:r>
            <w:proofErr w:type="spellEnd"/>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95,8065</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407,6774</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17,8387</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15,9677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22,7419</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38,0806</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11,0645</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16,9677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6,1452</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2,2581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4,1008</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162,6774</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8,2161</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,1834</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,7232</w:t>
            </w:r>
          </w:p>
        </w:tc>
      </w:tr>
      <w:tr w:rsidR="00A40404" w:rsidRPr="00A40404" w:rsidTr="00964473">
        <w:trPr>
          <w:cantSplit/>
          <w:tblHeader/>
        </w:trPr>
        <w:tc>
          <w:tcPr>
            <w:tcW w:w="11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rPr>
                <w:rFonts w:ascii="Arial" w:hAnsi="Arial" w:cs="Arial"/>
                <w:color w:val="000000"/>
                <w:sz w:val="18"/>
                <w:szCs w:val="18"/>
              </w:rPr>
            </w:pPr>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Std</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Deviation</w:t>
            </w:r>
            <w:proofErr w:type="spellEnd"/>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100,43819</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283,19435</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21,93746</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11,91633</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17,78647</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25,18411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8,87965</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13,92246</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6,37065</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2,23193</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4,10244</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183,05153</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4,31293</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,20108</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,24544</w:t>
            </w:r>
          </w:p>
        </w:tc>
      </w:tr>
      <w:tr w:rsidR="00A40404" w:rsidRPr="00A40404" w:rsidTr="00964473">
        <w:trPr>
          <w:cantSplit/>
          <w:tblHeader/>
        </w:trPr>
        <w:tc>
          <w:tcPr>
            <w:tcW w:w="11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Most</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Extreme</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Differences</w:t>
            </w:r>
            <w:proofErr w:type="spellEnd"/>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Absolute</w:t>
            </w:r>
            <w:proofErr w:type="spellEnd"/>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,170</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,208</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,129</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,152</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,098</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,132</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,136</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,184</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,214</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,159</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,156</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,181</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,130</w:t>
            </w:r>
          </w:p>
        </w:tc>
      </w:tr>
      <w:tr w:rsidR="00A40404" w:rsidRPr="00A40404" w:rsidTr="00964473">
        <w:trPr>
          <w:cantSplit/>
          <w:tblHeader/>
        </w:trPr>
        <w:tc>
          <w:tcPr>
            <w:tcW w:w="11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rPr>
                <w:rFonts w:ascii="Arial" w:hAnsi="Arial" w:cs="Arial"/>
                <w:color w:val="000000"/>
                <w:sz w:val="18"/>
                <w:szCs w:val="18"/>
              </w:rPr>
            </w:pPr>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Positive</w:t>
            </w:r>
            <w:proofErr w:type="spellEnd"/>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,126</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,184</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,129</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,152</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,098</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,132</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,136</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,184</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,214</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,152</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,156</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,173</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,130</w:t>
            </w:r>
          </w:p>
        </w:tc>
      </w:tr>
      <w:tr w:rsidR="00A40404" w:rsidRPr="00A40404" w:rsidTr="00964473">
        <w:trPr>
          <w:cantSplit/>
          <w:tblHeader/>
        </w:trPr>
        <w:tc>
          <w:tcPr>
            <w:tcW w:w="11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rPr>
                <w:rFonts w:ascii="Arial" w:hAnsi="Arial" w:cs="Arial"/>
                <w:color w:val="000000"/>
                <w:sz w:val="18"/>
                <w:szCs w:val="18"/>
              </w:rPr>
            </w:pPr>
          </w:p>
        </w:tc>
        <w:tc>
          <w:tcPr>
            <w:tcW w:w="993" w:type="dxa"/>
            <w:tcBorders>
              <w:top w:val="nil"/>
              <w:left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Negative</w:t>
            </w:r>
            <w:proofErr w:type="spellEnd"/>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-,170</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-,094</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-,208</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-,090</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-,101</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-,070</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-,106</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-,167</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-,156</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-,159</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-,130</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-,181</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-,123</w:t>
            </w:r>
          </w:p>
        </w:tc>
      </w:tr>
      <w:tr w:rsidR="00A40404" w:rsidRPr="00A40404" w:rsidTr="00964473">
        <w:trPr>
          <w:cantSplit/>
          <w:tblHeader/>
        </w:trPr>
        <w:tc>
          <w:tcPr>
            <w:tcW w:w="212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Kolmogorov-Smirnov</w:t>
            </w:r>
            <w:proofErr w:type="spellEnd"/>
            <w:r w:rsidRPr="00A40404">
              <w:rPr>
                <w:rFonts w:ascii="Arial" w:hAnsi="Arial" w:cs="Arial"/>
                <w:color w:val="000000"/>
                <w:sz w:val="18"/>
                <w:szCs w:val="18"/>
              </w:rPr>
              <w:t xml:space="preserve"> Z</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1,339</w:t>
            </w:r>
          </w:p>
        </w:tc>
        <w:tc>
          <w:tcPr>
            <w:tcW w:w="992"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1,190</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1,638</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1,019</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1,196</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,770</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1,039</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1,067</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1,451</w:t>
            </w:r>
          </w:p>
        </w:tc>
        <w:tc>
          <w:tcPr>
            <w:tcW w:w="851"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1,681</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1,255</w:t>
            </w:r>
          </w:p>
        </w:tc>
        <w:tc>
          <w:tcPr>
            <w:tcW w:w="993"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1,473</w:t>
            </w:r>
          </w:p>
        </w:tc>
        <w:tc>
          <w:tcPr>
            <w:tcW w:w="850"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1,227</w:t>
            </w:r>
          </w:p>
        </w:tc>
        <w:tc>
          <w:tcPr>
            <w:tcW w:w="709" w:type="dxa"/>
            <w:tcBorders>
              <w:top w:val="nil"/>
              <w:bottom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1,425</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1,021</w:t>
            </w:r>
          </w:p>
        </w:tc>
      </w:tr>
      <w:tr w:rsidR="00A40404" w:rsidRPr="00A40404" w:rsidTr="00964473">
        <w:trPr>
          <w:cantSplit/>
          <w:tblHeader/>
        </w:trPr>
        <w:tc>
          <w:tcPr>
            <w:tcW w:w="212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proofErr w:type="spellStart"/>
            <w:r w:rsidRPr="00A40404">
              <w:rPr>
                <w:rFonts w:ascii="Arial" w:hAnsi="Arial" w:cs="Arial"/>
                <w:color w:val="000000"/>
                <w:sz w:val="18"/>
                <w:szCs w:val="18"/>
              </w:rPr>
              <w:t>Asymp</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Sig</w:t>
            </w:r>
            <w:proofErr w:type="spellEnd"/>
            <w:r w:rsidRPr="00A40404">
              <w:rPr>
                <w:rFonts w:ascii="Arial" w:hAnsi="Arial" w:cs="Arial"/>
                <w:color w:val="000000"/>
                <w:sz w:val="18"/>
                <w:szCs w:val="18"/>
              </w:rPr>
              <w:t>. (2-tailed)</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,055</w:t>
            </w:r>
          </w:p>
        </w:tc>
        <w:tc>
          <w:tcPr>
            <w:tcW w:w="992"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,118</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,009</w:t>
            </w:r>
          </w:p>
        </w:tc>
        <w:tc>
          <w:tcPr>
            <w:tcW w:w="851"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,251</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,114</w:t>
            </w:r>
          </w:p>
        </w:tc>
        <w:tc>
          <w:tcPr>
            <w:tcW w:w="851"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,594</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,231</w:t>
            </w:r>
          </w:p>
        </w:tc>
        <w:tc>
          <w:tcPr>
            <w:tcW w:w="851"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,205</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,030</w:t>
            </w:r>
          </w:p>
        </w:tc>
        <w:tc>
          <w:tcPr>
            <w:tcW w:w="851"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,007</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,086</w:t>
            </w:r>
          </w:p>
        </w:tc>
        <w:tc>
          <w:tcPr>
            <w:tcW w:w="993"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,026</w:t>
            </w:r>
          </w:p>
        </w:tc>
        <w:tc>
          <w:tcPr>
            <w:tcW w:w="850"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,098</w:t>
            </w:r>
          </w:p>
        </w:tc>
        <w:tc>
          <w:tcPr>
            <w:tcW w:w="709" w:type="dxa"/>
            <w:tcBorders>
              <w:top w:val="nil"/>
              <w:bottom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,035</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jc w:val="right"/>
              <w:rPr>
                <w:rFonts w:ascii="Arial" w:hAnsi="Arial" w:cs="Arial"/>
                <w:color w:val="000000"/>
                <w:sz w:val="18"/>
                <w:szCs w:val="18"/>
              </w:rPr>
            </w:pPr>
            <w:r w:rsidRPr="00A40404">
              <w:rPr>
                <w:rFonts w:ascii="Arial" w:hAnsi="Arial" w:cs="Arial"/>
                <w:color w:val="000000"/>
                <w:sz w:val="18"/>
                <w:szCs w:val="18"/>
              </w:rPr>
              <w:t>,248</w:t>
            </w:r>
          </w:p>
        </w:tc>
      </w:tr>
      <w:tr w:rsidR="00A40404" w:rsidRPr="006A208D" w:rsidTr="00964473">
        <w:trPr>
          <w:cantSplit/>
          <w:tblHeader/>
        </w:trPr>
        <w:tc>
          <w:tcPr>
            <w:tcW w:w="15026" w:type="dxa"/>
            <w:gridSpan w:val="17"/>
            <w:tcBorders>
              <w:top w:val="nil"/>
              <w:left w:val="nil"/>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lang w:val="en-US"/>
              </w:rPr>
            </w:pPr>
            <w:r w:rsidRPr="00A40404">
              <w:rPr>
                <w:rFonts w:ascii="Arial" w:hAnsi="Arial" w:cs="Arial"/>
                <w:color w:val="000000"/>
                <w:sz w:val="18"/>
                <w:szCs w:val="18"/>
                <w:lang w:val="en-US"/>
              </w:rPr>
              <w:t>a. Test distribution is Normal.</w:t>
            </w:r>
          </w:p>
        </w:tc>
      </w:tr>
      <w:tr w:rsidR="00A40404" w:rsidRPr="00A40404" w:rsidTr="00964473">
        <w:trPr>
          <w:cantSplit/>
        </w:trPr>
        <w:tc>
          <w:tcPr>
            <w:tcW w:w="15026" w:type="dxa"/>
            <w:gridSpan w:val="17"/>
            <w:tcBorders>
              <w:top w:val="nil"/>
              <w:left w:val="nil"/>
              <w:bottom w:val="nil"/>
              <w:right w:val="nil"/>
            </w:tcBorders>
            <w:shd w:val="clear" w:color="auto" w:fill="FFFFFF"/>
            <w:tcMar>
              <w:top w:w="30" w:type="dxa"/>
              <w:left w:w="30" w:type="dxa"/>
              <w:bottom w:w="30" w:type="dxa"/>
              <w:right w:w="30" w:type="dxa"/>
            </w:tcMar>
          </w:tcPr>
          <w:p w:rsidR="00A40404" w:rsidRPr="00A40404" w:rsidRDefault="00A40404" w:rsidP="00A40404">
            <w:pPr>
              <w:autoSpaceDE w:val="0"/>
              <w:autoSpaceDN w:val="0"/>
              <w:adjustRightInd w:val="0"/>
              <w:spacing w:line="320" w:lineRule="atLeast"/>
              <w:rPr>
                <w:rFonts w:ascii="Arial" w:hAnsi="Arial" w:cs="Arial"/>
                <w:color w:val="000000"/>
                <w:sz w:val="18"/>
                <w:szCs w:val="18"/>
              </w:rPr>
            </w:pPr>
            <w:r w:rsidRPr="00A40404">
              <w:rPr>
                <w:rFonts w:ascii="Arial" w:hAnsi="Arial" w:cs="Arial"/>
                <w:color w:val="000000"/>
                <w:sz w:val="18"/>
                <w:szCs w:val="18"/>
              </w:rPr>
              <w:t xml:space="preserve">b. </w:t>
            </w:r>
            <w:proofErr w:type="spellStart"/>
            <w:r w:rsidRPr="00A40404">
              <w:rPr>
                <w:rFonts w:ascii="Arial" w:hAnsi="Arial" w:cs="Arial"/>
                <w:color w:val="000000"/>
                <w:sz w:val="18"/>
                <w:szCs w:val="18"/>
              </w:rPr>
              <w:t>Calculated</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from</w:t>
            </w:r>
            <w:proofErr w:type="spellEnd"/>
            <w:r w:rsidRPr="00A40404">
              <w:rPr>
                <w:rFonts w:ascii="Arial" w:hAnsi="Arial" w:cs="Arial"/>
                <w:color w:val="000000"/>
                <w:sz w:val="18"/>
                <w:szCs w:val="18"/>
              </w:rPr>
              <w:t xml:space="preserve"> </w:t>
            </w:r>
            <w:proofErr w:type="spellStart"/>
            <w:r w:rsidRPr="00A40404">
              <w:rPr>
                <w:rFonts w:ascii="Arial" w:hAnsi="Arial" w:cs="Arial"/>
                <w:color w:val="000000"/>
                <w:sz w:val="18"/>
                <w:szCs w:val="18"/>
              </w:rPr>
              <w:t>data</w:t>
            </w:r>
            <w:proofErr w:type="spellEnd"/>
            <w:r w:rsidRPr="00A40404">
              <w:rPr>
                <w:rFonts w:ascii="Arial" w:hAnsi="Arial" w:cs="Arial"/>
                <w:color w:val="000000"/>
                <w:sz w:val="18"/>
                <w:szCs w:val="18"/>
              </w:rPr>
              <w:t>.</w:t>
            </w:r>
          </w:p>
        </w:tc>
      </w:tr>
    </w:tbl>
    <w:p w:rsidR="00A40404" w:rsidRPr="00A40404" w:rsidRDefault="00A40404" w:rsidP="00A40404">
      <w:pPr>
        <w:autoSpaceDE w:val="0"/>
        <w:autoSpaceDN w:val="0"/>
        <w:adjustRightInd w:val="0"/>
        <w:spacing w:line="400" w:lineRule="atLeast"/>
        <w:rPr>
          <w:sz w:val="24"/>
          <w:szCs w:val="24"/>
        </w:rPr>
      </w:pPr>
    </w:p>
    <w:p w:rsidR="00774FB3" w:rsidRDefault="00774FB3">
      <w:pPr>
        <w:rPr>
          <w:i/>
          <w:sz w:val="28"/>
        </w:rPr>
      </w:pPr>
      <w:r>
        <w:rPr>
          <w:i/>
          <w:sz w:val="28"/>
        </w:rPr>
        <w:br w:type="page"/>
      </w:r>
    </w:p>
    <w:p w:rsidR="00774FB3" w:rsidRDefault="000F3563" w:rsidP="00774FB3">
      <w:pPr>
        <w:pStyle w:val="af"/>
        <w:ind w:firstLine="0"/>
      </w:pPr>
      <w:r>
        <w:lastRenderedPageBreak/>
        <w:t>Таблица 3</w:t>
      </w:r>
    </w:p>
    <w:p w:rsidR="00774FB3" w:rsidRDefault="00774FB3" w:rsidP="00774FB3">
      <w:pPr>
        <w:spacing w:line="360" w:lineRule="auto"/>
        <w:ind w:firstLine="720"/>
        <w:jc w:val="center"/>
        <w:rPr>
          <w:i/>
          <w:sz w:val="28"/>
        </w:rPr>
      </w:pPr>
      <w:r>
        <w:rPr>
          <w:i/>
          <w:sz w:val="28"/>
        </w:rPr>
        <w:t>Матрица парных корреляций</w:t>
      </w:r>
    </w:p>
    <w:p w:rsidR="00774FB3" w:rsidRDefault="00774FB3" w:rsidP="00774FB3">
      <w:pPr>
        <w:spacing w:line="360" w:lineRule="auto"/>
        <w:ind w:firstLine="720"/>
        <w:jc w:val="center"/>
        <w:rPr>
          <w:i/>
          <w:sz w:val="28"/>
        </w:rPr>
      </w:pPr>
    </w:p>
    <w:tbl>
      <w:tblPr>
        <w:tblW w:w="15360" w:type="dxa"/>
        <w:tblInd w:w="-686"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0"/>
      </w:tblGrid>
      <w:tr w:rsidR="00774FB3" w:rsidRPr="00774FB3" w:rsidTr="00774FB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4FB3" w:rsidRPr="00774FB3" w:rsidRDefault="00774FB3" w:rsidP="00774FB3">
            <w:pPr>
              <w:jc w:val="center"/>
              <w:rPr>
                <w:rFonts w:ascii="Calibri" w:hAnsi="Calibri"/>
                <w:i/>
                <w:iCs/>
                <w:color w:val="000000"/>
                <w:sz w:val="22"/>
                <w:szCs w:val="22"/>
              </w:rPr>
            </w:pPr>
            <w:r w:rsidRPr="00774FB3">
              <w:rPr>
                <w:rFonts w:ascii="Calibri" w:hAnsi="Calibri"/>
                <w:i/>
                <w:iCs/>
                <w:color w:val="000000"/>
                <w:sz w:val="22"/>
                <w:szCs w:val="22"/>
              </w:rPr>
              <w:t>x14</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y</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0,66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0,90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0,63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0,93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0,65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0,91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0,87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0,64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0,71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0,38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0,60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0,43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0,20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0,19</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0,16</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0,12</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0,08</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0,17</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0,24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-0,05</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c>
          <w:tcPr>
            <w:tcW w:w="960" w:type="dxa"/>
            <w:tcBorders>
              <w:top w:val="nil"/>
              <w:left w:val="nil"/>
              <w:bottom w:val="single" w:sz="4"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 </w:t>
            </w:r>
          </w:p>
        </w:tc>
      </w:tr>
      <w:tr w:rsidR="00774FB3" w:rsidRPr="00774FB3" w:rsidTr="00774FB3">
        <w:trPr>
          <w:trHeight w:val="315"/>
        </w:trPr>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774FB3" w:rsidRPr="00774FB3" w:rsidRDefault="00774FB3" w:rsidP="00774FB3">
            <w:pPr>
              <w:rPr>
                <w:rFonts w:ascii="Calibri" w:hAnsi="Calibri"/>
                <w:color w:val="000000"/>
                <w:sz w:val="22"/>
                <w:szCs w:val="22"/>
              </w:rPr>
            </w:pPr>
            <w:r w:rsidRPr="00774FB3">
              <w:rPr>
                <w:rFonts w:ascii="Calibri" w:hAnsi="Calibri"/>
                <w:color w:val="000000"/>
                <w:sz w:val="22"/>
                <w:szCs w:val="22"/>
              </w:rPr>
              <w:t>x14</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-0,11</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-0,11</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-0,10</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-0,13</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-0,12</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-0,09</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-0,07</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-0,14</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-0,28</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-0,18</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0,07</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-0,18</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0,10</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-0,54</w:t>
            </w:r>
          </w:p>
        </w:tc>
        <w:tc>
          <w:tcPr>
            <w:tcW w:w="960" w:type="dxa"/>
            <w:tcBorders>
              <w:top w:val="nil"/>
              <w:left w:val="nil"/>
              <w:bottom w:val="single" w:sz="8" w:space="0" w:color="auto"/>
              <w:right w:val="single" w:sz="4" w:space="0" w:color="auto"/>
            </w:tcBorders>
            <w:shd w:val="clear" w:color="auto" w:fill="auto"/>
            <w:noWrap/>
            <w:vAlign w:val="bottom"/>
            <w:hideMark/>
          </w:tcPr>
          <w:p w:rsidR="00774FB3" w:rsidRPr="00774FB3" w:rsidRDefault="00774FB3" w:rsidP="00774FB3">
            <w:pPr>
              <w:jc w:val="right"/>
              <w:rPr>
                <w:rFonts w:ascii="Calibri" w:hAnsi="Calibri"/>
                <w:color w:val="000000"/>
                <w:sz w:val="22"/>
                <w:szCs w:val="22"/>
              </w:rPr>
            </w:pPr>
            <w:r w:rsidRPr="00774FB3">
              <w:rPr>
                <w:rFonts w:ascii="Calibri" w:hAnsi="Calibri"/>
                <w:color w:val="000000"/>
                <w:sz w:val="22"/>
                <w:szCs w:val="22"/>
              </w:rPr>
              <w:t>1,00</w:t>
            </w:r>
          </w:p>
        </w:tc>
      </w:tr>
    </w:tbl>
    <w:p w:rsidR="00720C15" w:rsidRDefault="00720C15" w:rsidP="001452EC">
      <w:pPr>
        <w:spacing w:line="360" w:lineRule="auto"/>
        <w:jc w:val="center"/>
        <w:rPr>
          <w:i/>
          <w:sz w:val="28"/>
        </w:rPr>
        <w:sectPr w:rsidR="00720C15" w:rsidSect="00964473">
          <w:pgSz w:w="16839" w:h="11907" w:orient="landscape" w:code="9"/>
          <w:pgMar w:top="1440" w:right="821" w:bottom="1440" w:left="1440" w:header="720" w:footer="720" w:gutter="0"/>
          <w:cols w:space="720"/>
          <w:noEndnote/>
          <w:docGrid w:linePitch="272"/>
        </w:sectPr>
      </w:pPr>
    </w:p>
    <w:p w:rsidR="00181354" w:rsidRDefault="000F3563" w:rsidP="00181354">
      <w:pPr>
        <w:pStyle w:val="af"/>
        <w:ind w:firstLine="0"/>
      </w:pPr>
      <w:r>
        <w:lastRenderedPageBreak/>
        <w:t>Таблица 4</w:t>
      </w:r>
    </w:p>
    <w:p w:rsidR="00181354" w:rsidRDefault="00181354" w:rsidP="00181354">
      <w:pPr>
        <w:spacing w:line="360" w:lineRule="auto"/>
        <w:ind w:firstLine="720"/>
        <w:jc w:val="center"/>
        <w:rPr>
          <w:i/>
          <w:sz w:val="28"/>
        </w:rPr>
      </w:pPr>
      <w:r>
        <w:rPr>
          <w:i/>
          <w:sz w:val="28"/>
        </w:rPr>
        <w:t>Результаты регрессии методом пошагового исключения</w:t>
      </w:r>
    </w:p>
    <w:p w:rsidR="00181354" w:rsidRPr="00181354" w:rsidRDefault="00181354" w:rsidP="00181354">
      <w:pPr>
        <w:autoSpaceDE w:val="0"/>
        <w:autoSpaceDN w:val="0"/>
        <w:adjustRightInd w:val="0"/>
        <w:rPr>
          <w:sz w:val="24"/>
          <w:szCs w:val="24"/>
        </w:rPr>
      </w:pPr>
    </w:p>
    <w:tbl>
      <w:tblPr>
        <w:tblW w:w="718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gridCol w:w="1456"/>
      </w:tblGrid>
      <w:tr w:rsidR="00181354" w:rsidRPr="00181354" w:rsidTr="00E36C59">
        <w:trPr>
          <w:cantSplit/>
          <w:tblHeader/>
          <w:jc w:val="center"/>
        </w:trPr>
        <w:tc>
          <w:tcPr>
            <w:tcW w:w="7182" w:type="dxa"/>
            <w:gridSpan w:val="6"/>
            <w:tcBorders>
              <w:top w:val="nil"/>
              <w:left w:val="nil"/>
              <w:bottom w:val="nil"/>
              <w:right w:val="nil"/>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rPr>
            </w:pPr>
            <w:proofErr w:type="spellStart"/>
            <w:r w:rsidRPr="00181354">
              <w:rPr>
                <w:rFonts w:ascii="Arial" w:hAnsi="Arial" w:cs="Arial"/>
                <w:b/>
                <w:bCs/>
                <w:color w:val="000000"/>
                <w:sz w:val="18"/>
                <w:szCs w:val="18"/>
              </w:rPr>
              <w:t>Model</w:t>
            </w:r>
            <w:proofErr w:type="spellEnd"/>
            <w:r w:rsidRPr="00181354">
              <w:rPr>
                <w:rFonts w:ascii="Arial" w:hAnsi="Arial" w:cs="Arial"/>
                <w:b/>
                <w:bCs/>
                <w:color w:val="000000"/>
                <w:sz w:val="18"/>
                <w:szCs w:val="18"/>
              </w:rPr>
              <w:t xml:space="preserve"> </w:t>
            </w:r>
            <w:proofErr w:type="spellStart"/>
            <w:r w:rsidRPr="00181354">
              <w:rPr>
                <w:rFonts w:ascii="Arial" w:hAnsi="Arial" w:cs="Arial"/>
                <w:b/>
                <w:bCs/>
                <w:color w:val="000000"/>
                <w:sz w:val="18"/>
                <w:szCs w:val="18"/>
              </w:rPr>
              <w:t>Summary</w:t>
            </w:r>
            <w:r w:rsidRPr="00181354">
              <w:rPr>
                <w:rFonts w:ascii="Arial" w:hAnsi="Arial" w:cs="Arial"/>
                <w:b/>
                <w:bCs/>
                <w:color w:val="000000"/>
                <w:sz w:val="18"/>
                <w:szCs w:val="18"/>
                <w:vertAlign w:val="superscript"/>
              </w:rPr>
              <w:t>l</w:t>
            </w:r>
            <w:proofErr w:type="spellEnd"/>
          </w:p>
        </w:tc>
      </w:tr>
      <w:tr w:rsidR="00181354" w:rsidRPr="00181354" w:rsidTr="00E36C59">
        <w:trPr>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rPr>
                <w:rFonts w:ascii="Arial" w:hAnsi="Arial" w:cs="Arial"/>
                <w:color w:val="000000"/>
                <w:sz w:val="18"/>
                <w:szCs w:val="18"/>
              </w:rPr>
            </w:pPr>
            <w:proofErr w:type="spellStart"/>
            <w:r w:rsidRPr="00181354">
              <w:rPr>
                <w:rFonts w:ascii="Arial" w:hAnsi="Arial" w:cs="Arial"/>
                <w:color w:val="000000"/>
                <w:sz w:val="18"/>
                <w:szCs w:val="18"/>
              </w:rPr>
              <w:t>Model</w:t>
            </w:r>
            <w:proofErr w:type="spellEnd"/>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rPr>
            </w:pPr>
            <w:r w:rsidRPr="00181354">
              <w:rPr>
                <w:rFonts w:ascii="Arial" w:hAnsi="Arial" w:cs="Arial"/>
                <w:color w:val="000000"/>
                <w:sz w:val="18"/>
                <w:szCs w:val="18"/>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rPr>
            </w:pPr>
            <w:r w:rsidRPr="00181354">
              <w:rPr>
                <w:rFonts w:ascii="Arial" w:hAnsi="Arial" w:cs="Arial"/>
                <w:color w:val="000000"/>
                <w:sz w:val="18"/>
                <w:szCs w:val="18"/>
              </w:rPr>
              <w:t xml:space="preserve">R </w:t>
            </w:r>
            <w:proofErr w:type="spellStart"/>
            <w:r w:rsidRPr="00181354">
              <w:rPr>
                <w:rFonts w:ascii="Arial" w:hAnsi="Arial" w:cs="Arial"/>
                <w:color w:val="000000"/>
                <w:sz w:val="18"/>
                <w:szCs w:val="18"/>
              </w:rPr>
              <w:t>Square</w:t>
            </w:r>
            <w:proofErr w:type="spellEnd"/>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rPr>
            </w:pPr>
            <w:proofErr w:type="spellStart"/>
            <w:r w:rsidRPr="00181354">
              <w:rPr>
                <w:rFonts w:ascii="Arial" w:hAnsi="Arial" w:cs="Arial"/>
                <w:color w:val="000000"/>
                <w:sz w:val="18"/>
                <w:szCs w:val="18"/>
              </w:rPr>
              <w:t>Adjusted</w:t>
            </w:r>
            <w:proofErr w:type="spellEnd"/>
            <w:r w:rsidRPr="00181354">
              <w:rPr>
                <w:rFonts w:ascii="Arial" w:hAnsi="Arial" w:cs="Arial"/>
                <w:color w:val="000000"/>
                <w:sz w:val="18"/>
                <w:szCs w:val="18"/>
              </w:rPr>
              <w:t xml:space="preserve"> R </w:t>
            </w:r>
            <w:proofErr w:type="spellStart"/>
            <w:r w:rsidRPr="00181354">
              <w:rPr>
                <w:rFonts w:ascii="Arial" w:hAnsi="Arial" w:cs="Arial"/>
                <w:color w:val="000000"/>
                <w:sz w:val="18"/>
                <w:szCs w:val="18"/>
              </w:rPr>
              <w:t>Square</w:t>
            </w:r>
            <w:proofErr w:type="spellEnd"/>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lang w:val="en-US"/>
              </w:rPr>
            </w:pPr>
            <w:r w:rsidRPr="00181354">
              <w:rPr>
                <w:rFonts w:ascii="Arial" w:hAnsi="Arial" w:cs="Arial"/>
                <w:color w:val="000000"/>
                <w:sz w:val="18"/>
                <w:szCs w:val="18"/>
                <w:lang w:val="en-US"/>
              </w:rPr>
              <w:t>Std. Error of the Estimate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1354" w:rsidRPr="00181354" w:rsidRDefault="00181354" w:rsidP="00181354">
            <w:pPr>
              <w:autoSpaceDE w:val="0"/>
              <w:autoSpaceDN w:val="0"/>
              <w:adjustRightInd w:val="0"/>
              <w:spacing w:line="320" w:lineRule="atLeast"/>
              <w:jc w:val="center"/>
              <w:rPr>
                <w:rFonts w:ascii="Arial" w:hAnsi="Arial" w:cs="Arial"/>
                <w:color w:val="000000"/>
                <w:sz w:val="18"/>
                <w:szCs w:val="18"/>
              </w:rPr>
            </w:pPr>
            <w:proofErr w:type="spellStart"/>
            <w:r w:rsidRPr="00181354">
              <w:rPr>
                <w:rFonts w:ascii="Arial" w:hAnsi="Arial" w:cs="Arial"/>
                <w:color w:val="000000"/>
                <w:sz w:val="18"/>
                <w:szCs w:val="18"/>
              </w:rPr>
              <w:t>Durbin-Watson</w:t>
            </w:r>
            <w:proofErr w:type="spellEnd"/>
          </w:p>
        </w:tc>
      </w:tr>
      <w:tr w:rsidR="00181354" w:rsidRPr="00181354" w:rsidTr="00E36C59">
        <w:trPr>
          <w:cantSplit/>
          <w:tblHeader/>
          <w:jc w:val="center"/>
        </w:trPr>
        <w:tc>
          <w:tcPr>
            <w:tcW w:w="7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1</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,887</w:t>
            </w:r>
            <w:r w:rsidRPr="00181354">
              <w:rPr>
                <w:rFonts w:ascii="Arial" w:hAnsi="Arial" w:cs="Arial"/>
                <w:color w:val="000000"/>
                <w:sz w:val="18"/>
                <w:szCs w:val="18"/>
                <w:vertAlign w:val="superscript"/>
              </w:rPr>
              <w:t>a</w:t>
            </w:r>
          </w:p>
        </w:tc>
        <w:tc>
          <w:tcPr>
            <w:tcW w:w="1077" w:type="dxa"/>
            <w:tcBorders>
              <w:top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,786</w:t>
            </w:r>
          </w:p>
        </w:tc>
        <w:tc>
          <w:tcPr>
            <w:tcW w:w="1456" w:type="dxa"/>
            <w:tcBorders>
              <w:top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,722</w:t>
            </w:r>
          </w:p>
        </w:tc>
        <w:tc>
          <w:tcPr>
            <w:tcW w:w="1456" w:type="dxa"/>
            <w:tcBorders>
              <w:top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52,92363</w:t>
            </w:r>
          </w:p>
        </w:tc>
        <w:tc>
          <w:tcPr>
            <w:tcW w:w="145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2</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,887</w:t>
            </w:r>
            <w:r w:rsidRPr="00181354">
              <w:rPr>
                <w:rFonts w:ascii="Arial" w:hAnsi="Arial" w:cs="Arial"/>
                <w:color w:val="000000"/>
                <w:sz w:val="18"/>
                <w:szCs w:val="18"/>
                <w:vertAlign w:val="superscript"/>
              </w:rPr>
              <w:t>b</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,786</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,728</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52,39204</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3</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,886</w:t>
            </w:r>
            <w:r w:rsidRPr="00181354">
              <w:rPr>
                <w:rFonts w:ascii="Arial" w:hAnsi="Arial" w:cs="Arial"/>
                <w:color w:val="000000"/>
                <w:sz w:val="18"/>
                <w:szCs w:val="18"/>
                <w:vertAlign w:val="superscript"/>
              </w:rPr>
              <w:t>c</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,786</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,733</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51,89508</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4</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,886</w:t>
            </w:r>
            <w:r w:rsidRPr="00181354">
              <w:rPr>
                <w:rFonts w:ascii="Arial" w:hAnsi="Arial" w:cs="Arial"/>
                <w:color w:val="000000"/>
                <w:sz w:val="18"/>
                <w:szCs w:val="18"/>
                <w:vertAlign w:val="superscript"/>
              </w:rPr>
              <w:t>d</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,785</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,737</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51,46049</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5</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,885</w:t>
            </w:r>
            <w:r w:rsidRPr="00181354">
              <w:rPr>
                <w:rFonts w:ascii="Arial" w:hAnsi="Arial" w:cs="Arial"/>
                <w:color w:val="000000"/>
                <w:sz w:val="18"/>
                <w:szCs w:val="18"/>
                <w:vertAlign w:val="superscript"/>
              </w:rPr>
              <w:t>e</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,784</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,742</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51,05576</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6</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,883</w:t>
            </w:r>
            <w:r w:rsidRPr="00181354">
              <w:rPr>
                <w:rFonts w:ascii="Arial" w:hAnsi="Arial" w:cs="Arial"/>
                <w:color w:val="000000"/>
                <w:sz w:val="18"/>
                <w:szCs w:val="18"/>
                <w:vertAlign w:val="superscript"/>
              </w:rPr>
              <w:t>f</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,779</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,741</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51,13734</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7</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,880</w:t>
            </w:r>
            <w:r w:rsidRPr="00181354">
              <w:rPr>
                <w:rFonts w:ascii="Arial" w:hAnsi="Arial" w:cs="Arial"/>
                <w:color w:val="000000"/>
                <w:sz w:val="18"/>
                <w:szCs w:val="18"/>
                <w:vertAlign w:val="superscript"/>
              </w:rPr>
              <w:t>g</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,774</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,740</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51,26207</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8</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,877</w:t>
            </w:r>
            <w:r w:rsidRPr="00181354">
              <w:rPr>
                <w:rFonts w:ascii="Arial" w:hAnsi="Arial" w:cs="Arial"/>
                <w:color w:val="000000"/>
                <w:sz w:val="18"/>
                <w:szCs w:val="18"/>
                <w:vertAlign w:val="superscript"/>
              </w:rPr>
              <w:t>h</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,770</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,740</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51,20657</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9</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,875</w:t>
            </w:r>
            <w:r w:rsidRPr="00181354">
              <w:rPr>
                <w:rFonts w:ascii="Arial" w:hAnsi="Arial" w:cs="Arial"/>
                <w:color w:val="000000"/>
                <w:sz w:val="18"/>
                <w:szCs w:val="18"/>
                <w:vertAlign w:val="superscript"/>
              </w:rPr>
              <w:t>i</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,766</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,741</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51,14599</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10</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,872</w:t>
            </w:r>
            <w:r w:rsidRPr="00181354">
              <w:rPr>
                <w:rFonts w:ascii="Arial" w:hAnsi="Arial" w:cs="Arial"/>
                <w:color w:val="000000"/>
                <w:sz w:val="18"/>
                <w:szCs w:val="18"/>
                <w:vertAlign w:val="superscript"/>
              </w:rPr>
              <w:t>j</w:t>
            </w:r>
          </w:p>
        </w:tc>
        <w:tc>
          <w:tcPr>
            <w:tcW w:w="1077"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,760</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,738</w:t>
            </w:r>
          </w:p>
        </w:tc>
        <w:tc>
          <w:tcPr>
            <w:tcW w:w="1456" w:type="dxa"/>
            <w:tcBorders>
              <w:top w:val="nil"/>
              <w:bottom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rPr>
            </w:pPr>
            <w:r w:rsidRPr="00181354">
              <w:rPr>
                <w:rFonts w:ascii="Arial" w:hAnsi="Arial" w:cs="Arial"/>
                <w:color w:val="000000"/>
                <w:sz w:val="18"/>
                <w:szCs w:val="18"/>
              </w:rPr>
              <w:t>51,38892</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181354" w:rsidRPr="00181354" w:rsidRDefault="00181354" w:rsidP="00181354">
            <w:pPr>
              <w:autoSpaceDE w:val="0"/>
              <w:autoSpaceDN w:val="0"/>
              <w:adjustRightInd w:val="0"/>
              <w:jc w:val="center"/>
              <w:rPr>
                <w:sz w:val="24"/>
                <w:szCs w:val="24"/>
              </w:rPr>
            </w:pPr>
          </w:p>
        </w:tc>
      </w:tr>
      <w:tr w:rsidR="00181354" w:rsidRPr="00181354" w:rsidTr="00E36C59">
        <w:trPr>
          <w:cantSplit/>
          <w:tblHeader/>
          <w:jc w:val="center"/>
        </w:trPr>
        <w:tc>
          <w:tcPr>
            <w:tcW w:w="7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rPr>
            </w:pPr>
            <w:r w:rsidRPr="00181354">
              <w:rPr>
                <w:rFonts w:ascii="Arial" w:hAnsi="Arial" w:cs="Arial"/>
                <w:color w:val="000000"/>
                <w:sz w:val="18"/>
                <w:szCs w:val="18"/>
              </w:rPr>
              <w:t>11</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highlight w:val="yellow"/>
              </w:rPr>
            </w:pPr>
            <w:r w:rsidRPr="00181354">
              <w:rPr>
                <w:rFonts w:ascii="Arial" w:hAnsi="Arial" w:cs="Arial"/>
                <w:color w:val="000000"/>
                <w:sz w:val="18"/>
                <w:szCs w:val="18"/>
                <w:highlight w:val="yellow"/>
              </w:rPr>
              <w:t>,870</w:t>
            </w:r>
            <w:r w:rsidRPr="00181354">
              <w:rPr>
                <w:rFonts w:ascii="Arial" w:hAnsi="Arial" w:cs="Arial"/>
                <w:color w:val="000000"/>
                <w:sz w:val="18"/>
                <w:szCs w:val="18"/>
                <w:highlight w:val="yellow"/>
                <w:vertAlign w:val="superscript"/>
              </w:rPr>
              <w:t>k</w:t>
            </w:r>
          </w:p>
        </w:tc>
        <w:tc>
          <w:tcPr>
            <w:tcW w:w="1077" w:type="dxa"/>
            <w:tcBorders>
              <w:top w:val="nil"/>
              <w:bottom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highlight w:val="yellow"/>
              </w:rPr>
            </w:pPr>
            <w:r w:rsidRPr="00181354">
              <w:rPr>
                <w:rFonts w:ascii="Arial" w:hAnsi="Arial" w:cs="Arial"/>
                <w:color w:val="000000"/>
                <w:sz w:val="18"/>
                <w:szCs w:val="18"/>
                <w:highlight w:val="yellow"/>
              </w:rPr>
              <w:t>,756</w:t>
            </w:r>
          </w:p>
        </w:tc>
        <w:tc>
          <w:tcPr>
            <w:tcW w:w="1456" w:type="dxa"/>
            <w:tcBorders>
              <w:top w:val="nil"/>
              <w:bottom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highlight w:val="yellow"/>
              </w:rPr>
            </w:pPr>
            <w:r w:rsidRPr="00181354">
              <w:rPr>
                <w:rFonts w:ascii="Arial" w:hAnsi="Arial" w:cs="Arial"/>
                <w:color w:val="000000"/>
                <w:sz w:val="18"/>
                <w:szCs w:val="18"/>
                <w:highlight w:val="yellow"/>
              </w:rPr>
              <w:t>,739</w:t>
            </w:r>
          </w:p>
        </w:tc>
        <w:tc>
          <w:tcPr>
            <w:tcW w:w="1456" w:type="dxa"/>
            <w:tcBorders>
              <w:top w:val="nil"/>
              <w:bottom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highlight w:val="yellow"/>
              </w:rPr>
            </w:pPr>
            <w:r w:rsidRPr="00181354">
              <w:rPr>
                <w:rFonts w:ascii="Arial" w:hAnsi="Arial" w:cs="Arial"/>
                <w:color w:val="000000"/>
                <w:sz w:val="18"/>
                <w:szCs w:val="18"/>
                <w:highlight w:val="yellow"/>
              </w:rPr>
              <w:t>51,30606</w:t>
            </w:r>
          </w:p>
        </w:tc>
        <w:tc>
          <w:tcPr>
            <w:tcW w:w="145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jc w:val="right"/>
              <w:rPr>
                <w:rFonts w:ascii="Arial" w:hAnsi="Arial" w:cs="Arial"/>
                <w:color w:val="000000"/>
                <w:sz w:val="18"/>
                <w:szCs w:val="18"/>
                <w:highlight w:val="yellow"/>
              </w:rPr>
            </w:pPr>
            <w:r w:rsidRPr="00181354">
              <w:rPr>
                <w:rFonts w:ascii="Arial" w:hAnsi="Arial" w:cs="Arial"/>
                <w:color w:val="000000"/>
                <w:sz w:val="18"/>
                <w:szCs w:val="18"/>
                <w:highlight w:val="yellow"/>
              </w:rPr>
              <w:t>2,061</w:t>
            </w:r>
          </w:p>
        </w:tc>
      </w:tr>
      <w:tr w:rsidR="00181354" w:rsidRPr="006A208D" w:rsidTr="00E36C59">
        <w:trPr>
          <w:cantSplit/>
          <w:jc w:val="center"/>
        </w:trPr>
        <w:tc>
          <w:tcPr>
            <w:tcW w:w="7182" w:type="dxa"/>
            <w:gridSpan w:val="6"/>
            <w:tcBorders>
              <w:top w:val="nil"/>
              <w:left w:val="nil"/>
              <w:bottom w:val="nil"/>
              <w:right w:val="nil"/>
            </w:tcBorders>
            <w:shd w:val="clear" w:color="auto" w:fill="FFFFFF"/>
            <w:tcMar>
              <w:top w:w="30" w:type="dxa"/>
              <w:left w:w="30" w:type="dxa"/>
              <w:bottom w:w="30" w:type="dxa"/>
              <w:right w:w="30" w:type="dxa"/>
            </w:tcMar>
          </w:tcPr>
          <w:p w:rsidR="00181354" w:rsidRPr="00181354" w:rsidRDefault="00181354" w:rsidP="00181354">
            <w:pPr>
              <w:autoSpaceDE w:val="0"/>
              <w:autoSpaceDN w:val="0"/>
              <w:adjustRightInd w:val="0"/>
              <w:spacing w:line="320" w:lineRule="atLeast"/>
              <w:rPr>
                <w:rFonts w:ascii="Arial" w:hAnsi="Arial" w:cs="Arial"/>
                <w:color w:val="000000"/>
                <w:sz w:val="18"/>
                <w:szCs w:val="18"/>
                <w:lang w:val="en-US"/>
              </w:rPr>
            </w:pPr>
            <w:r w:rsidRPr="00181354">
              <w:rPr>
                <w:rFonts w:ascii="Arial" w:hAnsi="Arial" w:cs="Arial"/>
                <w:color w:val="000000"/>
                <w:sz w:val="18"/>
                <w:szCs w:val="18"/>
                <w:lang w:val="en-US"/>
              </w:rPr>
              <w:t>k. Predictors: (Constant), x6, x9, x2, x8</w:t>
            </w:r>
          </w:p>
          <w:p w:rsidR="00181354" w:rsidRPr="000A3382" w:rsidRDefault="00181354" w:rsidP="000A3382">
            <w:pPr>
              <w:autoSpaceDE w:val="0"/>
              <w:autoSpaceDN w:val="0"/>
              <w:adjustRightInd w:val="0"/>
              <w:spacing w:line="320" w:lineRule="atLeast"/>
              <w:rPr>
                <w:rFonts w:ascii="Arial" w:hAnsi="Arial" w:cs="Arial"/>
                <w:color w:val="000000"/>
                <w:sz w:val="18"/>
                <w:szCs w:val="18"/>
                <w:lang w:val="en-US"/>
              </w:rPr>
            </w:pPr>
          </w:p>
        </w:tc>
      </w:tr>
    </w:tbl>
    <w:p w:rsidR="00E36C59" w:rsidRPr="00E36C59" w:rsidRDefault="00E36C59" w:rsidP="00E36C59">
      <w:pPr>
        <w:autoSpaceDE w:val="0"/>
        <w:autoSpaceDN w:val="0"/>
        <w:adjustRightInd w:val="0"/>
        <w:rPr>
          <w:sz w:val="24"/>
          <w:szCs w:val="24"/>
          <w:lang w:val="en-US"/>
        </w:rPr>
      </w:pPr>
    </w:p>
    <w:tbl>
      <w:tblPr>
        <w:tblW w:w="9660" w:type="dxa"/>
        <w:tblInd w:w="93" w:type="dxa"/>
        <w:tblLook w:val="04A0" w:firstRow="1" w:lastRow="0" w:firstColumn="1" w:lastColumn="0" w:noHBand="0" w:noVBand="1"/>
      </w:tblPr>
      <w:tblGrid>
        <w:gridCol w:w="1780"/>
        <w:gridCol w:w="1120"/>
        <w:gridCol w:w="1240"/>
        <w:gridCol w:w="1380"/>
        <w:gridCol w:w="1440"/>
        <w:gridCol w:w="1500"/>
        <w:gridCol w:w="1200"/>
      </w:tblGrid>
      <w:tr w:rsidR="00E36C59" w:rsidRPr="00E36C59" w:rsidTr="00E36C59">
        <w:trPr>
          <w:trHeight w:val="315"/>
        </w:trPr>
        <w:tc>
          <w:tcPr>
            <w:tcW w:w="9660" w:type="dxa"/>
            <w:gridSpan w:val="7"/>
            <w:tcBorders>
              <w:top w:val="nil"/>
              <w:left w:val="nil"/>
              <w:bottom w:val="nil"/>
              <w:right w:val="nil"/>
            </w:tcBorders>
            <w:shd w:val="clear" w:color="auto" w:fill="auto"/>
            <w:vAlign w:val="center"/>
            <w:hideMark/>
          </w:tcPr>
          <w:p w:rsidR="00E36C59" w:rsidRPr="00E36C59" w:rsidRDefault="00E36C59" w:rsidP="00E36C59">
            <w:pPr>
              <w:jc w:val="center"/>
              <w:rPr>
                <w:rFonts w:ascii="Arial Bold" w:hAnsi="Arial Bold"/>
                <w:b/>
                <w:bCs/>
                <w:color w:val="000000"/>
                <w:sz w:val="18"/>
                <w:szCs w:val="18"/>
              </w:rPr>
            </w:pPr>
            <w:proofErr w:type="spellStart"/>
            <w:r w:rsidRPr="00E36C59">
              <w:rPr>
                <w:rFonts w:ascii="Arial Bold" w:hAnsi="Arial Bold"/>
                <w:b/>
                <w:bCs/>
                <w:color w:val="000000"/>
                <w:sz w:val="18"/>
                <w:szCs w:val="18"/>
              </w:rPr>
              <w:t>Coefficients</w:t>
            </w:r>
            <w:r w:rsidRPr="00E36C59">
              <w:rPr>
                <w:rFonts w:ascii="Arial Bold" w:hAnsi="Arial Bold"/>
                <w:b/>
                <w:bCs/>
                <w:color w:val="000000"/>
                <w:sz w:val="18"/>
                <w:szCs w:val="18"/>
                <w:vertAlign w:val="superscript"/>
              </w:rPr>
              <w:t>a</w:t>
            </w:r>
            <w:proofErr w:type="spellEnd"/>
          </w:p>
        </w:tc>
      </w:tr>
      <w:tr w:rsidR="00E36C59" w:rsidRPr="00E36C59" w:rsidTr="00E36C59">
        <w:trPr>
          <w:trHeight w:val="510"/>
        </w:trPr>
        <w:tc>
          <w:tcPr>
            <w:tcW w:w="29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36C59" w:rsidRPr="00E36C59" w:rsidRDefault="00E36C59" w:rsidP="00E36C59">
            <w:pPr>
              <w:rPr>
                <w:rFonts w:ascii="Arial" w:hAnsi="Arial" w:cs="Arial"/>
                <w:color w:val="000000"/>
                <w:sz w:val="18"/>
                <w:szCs w:val="18"/>
              </w:rPr>
            </w:pPr>
            <w:proofErr w:type="spellStart"/>
            <w:r w:rsidRPr="00E36C59">
              <w:rPr>
                <w:rFonts w:ascii="Arial" w:hAnsi="Arial" w:cs="Arial"/>
                <w:color w:val="000000"/>
                <w:sz w:val="18"/>
                <w:szCs w:val="18"/>
              </w:rPr>
              <w:t>Model</w:t>
            </w:r>
            <w:proofErr w:type="spellEnd"/>
          </w:p>
        </w:tc>
        <w:tc>
          <w:tcPr>
            <w:tcW w:w="2620" w:type="dxa"/>
            <w:gridSpan w:val="2"/>
            <w:tcBorders>
              <w:top w:val="single" w:sz="8" w:space="0" w:color="000000"/>
              <w:left w:val="nil"/>
              <w:bottom w:val="single" w:sz="4"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proofErr w:type="spellStart"/>
            <w:r w:rsidRPr="00E36C59">
              <w:rPr>
                <w:rFonts w:ascii="Arial" w:hAnsi="Arial" w:cs="Arial"/>
                <w:color w:val="000000"/>
                <w:sz w:val="18"/>
                <w:szCs w:val="18"/>
              </w:rPr>
              <w:t>Unstandardized</w:t>
            </w:r>
            <w:proofErr w:type="spellEnd"/>
            <w:r w:rsidRPr="00E36C59">
              <w:rPr>
                <w:rFonts w:ascii="Arial" w:hAnsi="Arial" w:cs="Arial"/>
                <w:color w:val="000000"/>
                <w:sz w:val="18"/>
                <w:szCs w:val="18"/>
              </w:rPr>
              <w:t xml:space="preserve"> </w:t>
            </w:r>
            <w:proofErr w:type="spellStart"/>
            <w:r w:rsidRPr="00E36C59">
              <w:rPr>
                <w:rFonts w:ascii="Arial" w:hAnsi="Arial" w:cs="Arial"/>
                <w:color w:val="000000"/>
                <w:sz w:val="18"/>
                <w:szCs w:val="18"/>
              </w:rPr>
              <w:t>Coefficients</w:t>
            </w:r>
            <w:proofErr w:type="spellEnd"/>
          </w:p>
        </w:tc>
        <w:tc>
          <w:tcPr>
            <w:tcW w:w="1440" w:type="dxa"/>
            <w:tcBorders>
              <w:top w:val="single" w:sz="8" w:space="0" w:color="000000"/>
              <w:left w:val="nil"/>
              <w:bottom w:val="single" w:sz="4"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proofErr w:type="spellStart"/>
            <w:r w:rsidRPr="00E36C59">
              <w:rPr>
                <w:rFonts w:ascii="Arial" w:hAnsi="Arial" w:cs="Arial"/>
                <w:color w:val="000000"/>
                <w:sz w:val="18"/>
                <w:szCs w:val="18"/>
              </w:rPr>
              <w:t>Standardized</w:t>
            </w:r>
            <w:proofErr w:type="spellEnd"/>
            <w:r w:rsidRPr="00E36C59">
              <w:rPr>
                <w:rFonts w:ascii="Arial" w:hAnsi="Arial" w:cs="Arial"/>
                <w:color w:val="000000"/>
                <w:sz w:val="18"/>
                <w:szCs w:val="18"/>
              </w:rPr>
              <w:t xml:space="preserve"> </w:t>
            </w:r>
            <w:proofErr w:type="spellStart"/>
            <w:r w:rsidRPr="00E36C59">
              <w:rPr>
                <w:rFonts w:ascii="Arial" w:hAnsi="Arial" w:cs="Arial"/>
                <w:color w:val="000000"/>
                <w:sz w:val="18"/>
                <w:szCs w:val="18"/>
              </w:rPr>
              <w:t>Coefficients</w:t>
            </w:r>
            <w:proofErr w:type="spellEnd"/>
          </w:p>
        </w:tc>
        <w:tc>
          <w:tcPr>
            <w:tcW w:w="150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r w:rsidRPr="00E36C59">
              <w:rPr>
                <w:rFonts w:ascii="Arial" w:hAnsi="Arial" w:cs="Arial"/>
                <w:color w:val="000000"/>
                <w:sz w:val="18"/>
                <w:szCs w:val="18"/>
              </w:rPr>
              <w:t>t</w:t>
            </w:r>
          </w:p>
        </w:tc>
        <w:tc>
          <w:tcPr>
            <w:tcW w:w="12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proofErr w:type="spellStart"/>
            <w:r w:rsidRPr="00E36C59">
              <w:rPr>
                <w:rFonts w:ascii="Arial" w:hAnsi="Arial" w:cs="Arial"/>
                <w:color w:val="000000"/>
                <w:sz w:val="18"/>
                <w:szCs w:val="18"/>
              </w:rPr>
              <w:t>Sig</w:t>
            </w:r>
            <w:proofErr w:type="spellEnd"/>
            <w:r w:rsidRPr="00E36C59">
              <w:rPr>
                <w:rFonts w:ascii="Arial" w:hAnsi="Arial" w:cs="Arial"/>
                <w:color w:val="000000"/>
                <w:sz w:val="18"/>
                <w:szCs w:val="18"/>
              </w:rPr>
              <w:t>.</w:t>
            </w:r>
          </w:p>
        </w:tc>
      </w:tr>
      <w:tr w:rsidR="00E36C59" w:rsidRPr="00E36C59" w:rsidTr="00E36C59">
        <w:trPr>
          <w:trHeight w:val="315"/>
        </w:trPr>
        <w:tc>
          <w:tcPr>
            <w:tcW w:w="2900" w:type="dxa"/>
            <w:gridSpan w:val="2"/>
            <w:vMerge/>
            <w:tcBorders>
              <w:top w:val="single" w:sz="8" w:space="0" w:color="000000"/>
              <w:left w:val="single" w:sz="8" w:space="0" w:color="000000"/>
              <w:bottom w:val="single" w:sz="8" w:space="0" w:color="000000"/>
              <w:right w:val="single" w:sz="8" w:space="0" w:color="000000"/>
            </w:tcBorders>
            <w:vAlign w:val="center"/>
            <w:hideMark/>
          </w:tcPr>
          <w:p w:rsidR="00E36C59" w:rsidRPr="00E36C59" w:rsidRDefault="00E36C59" w:rsidP="00E36C59">
            <w:pPr>
              <w:rPr>
                <w:rFonts w:ascii="Arial" w:hAnsi="Arial" w:cs="Arial"/>
                <w:color w:val="000000"/>
                <w:sz w:val="18"/>
                <w:szCs w:val="18"/>
              </w:rPr>
            </w:pPr>
          </w:p>
        </w:tc>
        <w:tc>
          <w:tcPr>
            <w:tcW w:w="1240" w:type="dxa"/>
            <w:tcBorders>
              <w:top w:val="nil"/>
              <w:left w:val="nil"/>
              <w:bottom w:val="single" w:sz="8"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r w:rsidRPr="00E36C59">
              <w:rPr>
                <w:rFonts w:ascii="Arial" w:hAnsi="Arial" w:cs="Arial"/>
                <w:color w:val="000000"/>
                <w:sz w:val="18"/>
                <w:szCs w:val="18"/>
              </w:rPr>
              <w:t>B</w:t>
            </w:r>
          </w:p>
        </w:tc>
        <w:tc>
          <w:tcPr>
            <w:tcW w:w="1380" w:type="dxa"/>
            <w:tcBorders>
              <w:top w:val="nil"/>
              <w:left w:val="nil"/>
              <w:bottom w:val="single" w:sz="8"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proofErr w:type="spellStart"/>
            <w:r w:rsidRPr="00E36C59">
              <w:rPr>
                <w:rFonts w:ascii="Arial" w:hAnsi="Arial" w:cs="Arial"/>
                <w:color w:val="000000"/>
                <w:sz w:val="18"/>
                <w:szCs w:val="18"/>
              </w:rPr>
              <w:t>Std</w:t>
            </w:r>
            <w:proofErr w:type="spellEnd"/>
            <w:r w:rsidRPr="00E36C59">
              <w:rPr>
                <w:rFonts w:ascii="Arial" w:hAnsi="Arial" w:cs="Arial"/>
                <w:color w:val="000000"/>
                <w:sz w:val="18"/>
                <w:szCs w:val="18"/>
              </w:rPr>
              <w:t xml:space="preserve">. </w:t>
            </w:r>
            <w:proofErr w:type="spellStart"/>
            <w:r w:rsidRPr="00E36C59">
              <w:rPr>
                <w:rFonts w:ascii="Arial" w:hAnsi="Arial" w:cs="Arial"/>
                <w:color w:val="000000"/>
                <w:sz w:val="18"/>
                <w:szCs w:val="18"/>
              </w:rPr>
              <w:t>Error</w:t>
            </w:r>
            <w:proofErr w:type="spellEnd"/>
          </w:p>
        </w:tc>
        <w:tc>
          <w:tcPr>
            <w:tcW w:w="1440" w:type="dxa"/>
            <w:tcBorders>
              <w:top w:val="nil"/>
              <w:left w:val="nil"/>
              <w:bottom w:val="single" w:sz="8" w:space="0" w:color="000000"/>
              <w:right w:val="single" w:sz="4" w:space="0" w:color="000000"/>
            </w:tcBorders>
            <w:shd w:val="clear" w:color="auto" w:fill="auto"/>
            <w:vAlign w:val="bottom"/>
            <w:hideMark/>
          </w:tcPr>
          <w:p w:rsidR="00E36C59" w:rsidRPr="00E36C59" w:rsidRDefault="00E36C59" w:rsidP="00E36C59">
            <w:pPr>
              <w:jc w:val="center"/>
              <w:rPr>
                <w:rFonts w:ascii="Arial" w:hAnsi="Arial" w:cs="Arial"/>
                <w:color w:val="000000"/>
                <w:sz w:val="18"/>
                <w:szCs w:val="18"/>
              </w:rPr>
            </w:pPr>
            <w:proofErr w:type="spellStart"/>
            <w:r w:rsidRPr="00E36C59">
              <w:rPr>
                <w:rFonts w:ascii="Arial" w:hAnsi="Arial" w:cs="Arial"/>
                <w:color w:val="000000"/>
                <w:sz w:val="18"/>
                <w:szCs w:val="18"/>
              </w:rPr>
              <w:t>Beta</w:t>
            </w:r>
            <w:proofErr w:type="spellEnd"/>
          </w:p>
        </w:tc>
        <w:tc>
          <w:tcPr>
            <w:tcW w:w="1500" w:type="dxa"/>
            <w:vMerge/>
            <w:tcBorders>
              <w:top w:val="single" w:sz="8" w:space="0" w:color="000000"/>
              <w:left w:val="single" w:sz="4" w:space="0" w:color="000000"/>
              <w:bottom w:val="single" w:sz="8" w:space="0" w:color="000000"/>
              <w:right w:val="single" w:sz="4" w:space="0" w:color="000000"/>
            </w:tcBorders>
            <w:vAlign w:val="center"/>
            <w:hideMark/>
          </w:tcPr>
          <w:p w:rsidR="00E36C59" w:rsidRPr="00E36C59" w:rsidRDefault="00E36C59" w:rsidP="00E36C59">
            <w:pPr>
              <w:rPr>
                <w:rFonts w:ascii="Arial" w:hAnsi="Arial" w:cs="Arial"/>
                <w:color w:val="000000"/>
                <w:sz w:val="18"/>
                <w:szCs w:val="18"/>
              </w:rPr>
            </w:pPr>
          </w:p>
        </w:tc>
        <w:tc>
          <w:tcPr>
            <w:tcW w:w="1200" w:type="dxa"/>
            <w:vMerge/>
            <w:tcBorders>
              <w:top w:val="single" w:sz="8" w:space="0" w:color="000000"/>
              <w:left w:val="single" w:sz="4" w:space="0" w:color="000000"/>
              <w:bottom w:val="single" w:sz="8" w:space="0" w:color="000000"/>
              <w:right w:val="single" w:sz="8" w:space="0" w:color="000000"/>
            </w:tcBorders>
            <w:vAlign w:val="center"/>
            <w:hideMark/>
          </w:tcPr>
          <w:p w:rsidR="00E36C59" w:rsidRPr="00E36C59" w:rsidRDefault="00E36C59" w:rsidP="00E36C59">
            <w:pPr>
              <w:rPr>
                <w:rFonts w:ascii="Arial" w:hAnsi="Arial" w:cs="Arial"/>
                <w:color w:val="000000"/>
                <w:sz w:val="18"/>
                <w:szCs w:val="18"/>
              </w:rPr>
            </w:pPr>
          </w:p>
        </w:tc>
      </w:tr>
      <w:tr w:rsidR="00E36C59" w:rsidRPr="00E36C59" w:rsidTr="00E36C59">
        <w:trPr>
          <w:trHeight w:val="315"/>
        </w:trPr>
        <w:tc>
          <w:tcPr>
            <w:tcW w:w="1780" w:type="dxa"/>
            <w:vMerge w:val="restart"/>
            <w:tcBorders>
              <w:top w:val="single" w:sz="4" w:space="0" w:color="000000"/>
              <w:left w:val="single" w:sz="8" w:space="0" w:color="000000"/>
              <w:bottom w:val="single" w:sz="8" w:space="0" w:color="000000"/>
              <w:right w:val="nil"/>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11</w:t>
            </w:r>
          </w:p>
        </w:tc>
        <w:tc>
          <w:tcPr>
            <w:tcW w:w="1120" w:type="dxa"/>
            <w:tcBorders>
              <w:top w:val="single" w:sz="4" w:space="0" w:color="000000"/>
              <w:left w:val="nil"/>
              <w:bottom w:val="nil"/>
              <w:right w:val="single" w:sz="8" w:space="0" w:color="000000"/>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w:t>
            </w:r>
            <w:proofErr w:type="spellStart"/>
            <w:r w:rsidRPr="00E36C59">
              <w:rPr>
                <w:rFonts w:ascii="Arial" w:hAnsi="Arial" w:cs="Arial"/>
                <w:color w:val="000000"/>
                <w:sz w:val="18"/>
                <w:szCs w:val="18"/>
              </w:rPr>
              <w:t>Constant</w:t>
            </w:r>
            <w:proofErr w:type="spellEnd"/>
            <w:r w:rsidRPr="00E36C59">
              <w:rPr>
                <w:rFonts w:ascii="Arial" w:hAnsi="Arial" w:cs="Arial"/>
                <w:color w:val="000000"/>
                <w:sz w:val="18"/>
                <w:szCs w:val="18"/>
              </w:rPr>
              <w:t>)</w:t>
            </w:r>
          </w:p>
        </w:tc>
        <w:tc>
          <w:tcPr>
            <w:tcW w:w="1240" w:type="dxa"/>
            <w:tcBorders>
              <w:top w:val="single" w:sz="4" w:space="0" w:color="000000"/>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-4,797</w:t>
            </w:r>
          </w:p>
        </w:tc>
        <w:tc>
          <w:tcPr>
            <w:tcW w:w="1380" w:type="dxa"/>
            <w:tcBorders>
              <w:top w:val="single" w:sz="4" w:space="0" w:color="000000"/>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11,003</w:t>
            </w:r>
          </w:p>
        </w:tc>
        <w:tc>
          <w:tcPr>
            <w:tcW w:w="1440" w:type="dxa"/>
            <w:tcBorders>
              <w:top w:val="single" w:sz="4" w:space="0" w:color="000000"/>
              <w:left w:val="nil"/>
              <w:bottom w:val="nil"/>
              <w:right w:val="single" w:sz="4" w:space="0" w:color="000000"/>
            </w:tcBorders>
            <w:shd w:val="clear" w:color="auto" w:fill="auto"/>
            <w:noWrap/>
            <w:vAlign w:val="center"/>
            <w:hideMark/>
          </w:tcPr>
          <w:p w:rsidR="00E36C59" w:rsidRPr="00E36C59" w:rsidRDefault="00E36C59" w:rsidP="00E36C59">
            <w:pPr>
              <w:jc w:val="center"/>
              <w:rPr>
                <w:rFonts w:ascii="Arial" w:hAnsi="Arial" w:cs="Arial"/>
              </w:rPr>
            </w:pPr>
            <w:r w:rsidRPr="00E36C59">
              <w:rPr>
                <w:rFonts w:ascii="Arial" w:hAnsi="Arial" w:cs="Arial"/>
              </w:rPr>
              <w:t> </w:t>
            </w:r>
          </w:p>
        </w:tc>
        <w:tc>
          <w:tcPr>
            <w:tcW w:w="1500" w:type="dxa"/>
            <w:tcBorders>
              <w:top w:val="single" w:sz="4" w:space="0" w:color="000000"/>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-,436</w:t>
            </w:r>
          </w:p>
        </w:tc>
        <w:tc>
          <w:tcPr>
            <w:tcW w:w="1200" w:type="dxa"/>
            <w:tcBorders>
              <w:top w:val="single" w:sz="4" w:space="0" w:color="000000"/>
              <w:left w:val="nil"/>
              <w:bottom w:val="nil"/>
              <w:right w:val="single" w:sz="8"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,665</w:t>
            </w:r>
          </w:p>
        </w:tc>
      </w:tr>
      <w:tr w:rsidR="00E36C59" w:rsidRPr="00E36C59" w:rsidTr="00E36C59">
        <w:trPr>
          <w:trHeight w:val="300"/>
        </w:trPr>
        <w:tc>
          <w:tcPr>
            <w:tcW w:w="1780" w:type="dxa"/>
            <w:vMerge/>
            <w:tcBorders>
              <w:top w:val="single" w:sz="4" w:space="0" w:color="000000"/>
              <w:left w:val="single" w:sz="8" w:space="0" w:color="000000"/>
              <w:bottom w:val="single" w:sz="8" w:space="0" w:color="000000"/>
              <w:right w:val="nil"/>
            </w:tcBorders>
            <w:vAlign w:val="center"/>
            <w:hideMark/>
          </w:tcPr>
          <w:p w:rsidR="00E36C59" w:rsidRPr="00E36C59" w:rsidRDefault="00E36C59" w:rsidP="00E36C59">
            <w:pPr>
              <w:rPr>
                <w:rFonts w:ascii="Arial" w:hAnsi="Arial" w:cs="Arial"/>
                <w:color w:val="000000"/>
                <w:sz w:val="18"/>
                <w:szCs w:val="18"/>
              </w:rPr>
            </w:pPr>
          </w:p>
        </w:tc>
        <w:tc>
          <w:tcPr>
            <w:tcW w:w="1120" w:type="dxa"/>
            <w:tcBorders>
              <w:top w:val="nil"/>
              <w:left w:val="nil"/>
              <w:bottom w:val="nil"/>
              <w:right w:val="single" w:sz="8" w:space="0" w:color="000000"/>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x2</w:t>
            </w:r>
          </w:p>
        </w:tc>
        <w:tc>
          <w:tcPr>
            <w:tcW w:w="12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1,938</w:t>
            </w:r>
          </w:p>
        </w:tc>
        <w:tc>
          <w:tcPr>
            <w:tcW w:w="138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,420</w:t>
            </w:r>
          </w:p>
        </w:tc>
        <w:tc>
          <w:tcPr>
            <w:tcW w:w="14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,423</w:t>
            </w:r>
          </w:p>
        </w:tc>
        <w:tc>
          <w:tcPr>
            <w:tcW w:w="150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4,611</w:t>
            </w:r>
          </w:p>
        </w:tc>
        <w:tc>
          <w:tcPr>
            <w:tcW w:w="1200" w:type="dxa"/>
            <w:tcBorders>
              <w:top w:val="nil"/>
              <w:left w:val="nil"/>
              <w:bottom w:val="nil"/>
              <w:right w:val="single" w:sz="8"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,000</w:t>
            </w:r>
          </w:p>
        </w:tc>
      </w:tr>
      <w:tr w:rsidR="00E36C59" w:rsidRPr="00E36C59" w:rsidTr="00E36C59">
        <w:trPr>
          <w:trHeight w:val="300"/>
        </w:trPr>
        <w:tc>
          <w:tcPr>
            <w:tcW w:w="1780" w:type="dxa"/>
            <w:vMerge/>
            <w:tcBorders>
              <w:top w:val="single" w:sz="4" w:space="0" w:color="000000"/>
              <w:left w:val="single" w:sz="8" w:space="0" w:color="000000"/>
              <w:bottom w:val="single" w:sz="8" w:space="0" w:color="000000"/>
              <w:right w:val="nil"/>
            </w:tcBorders>
            <w:vAlign w:val="center"/>
            <w:hideMark/>
          </w:tcPr>
          <w:p w:rsidR="00E36C59" w:rsidRPr="00E36C59" w:rsidRDefault="00E36C59" w:rsidP="00E36C59">
            <w:pPr>
              <w:rPr>
                <w:rFonts w:ascii="Arial" w:hAnsi="Arial" w:cs="Arial"/>
                <w:color w:val="000000"/>
                <w:sz w:val="18"/>
                <w:szCs w:val="18"/>
              </w:rPr>
            </w:pPr>
          </w:p>
        </w:tc>
        <w:tc>
          <w:tcPr>
            <w:tcW w:w="1120" w:type="dxa"/>
            <w:tcBorders>
              <w:top w:val="nil"/>
              <w:left w:val="nil"/>
              <w:bottom w:val="nil"/>
              <w:right w:val="single" w:sz="8" w:space="0" w:color="000000"/>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x6</w:t>
            </w:r>
          </w:p>
        </w:tc>
        <w:tc>
          <w:tcPr>
            <w:tcW w:w="12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2,333</w:t>
            </w:r>
          </w:p>
        </w:tc>
        <w:tc>
          <w:tcPr>
            <w:tcW w:w="138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1,127</w:t>
            </w:r>
          </w:p>
        </w:tc>
        <w:tc>
          <w:tcPr>
            <w:tcW w:w="14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,206</w:t>
            </w:r>
          </w:p>
        </w:tc>
        <w:tc>
          <w:tcPr>
            <w:tcW w:w="150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2,070</w:t>
            </w:r>
          </w:p>
        </w:tc>
        <w:tc>
          <w:tcPr>
            <w:tcW w:w="1200" w:type="dxa"/>
            <w:tcBorders>
              <w:top w:val="nil"/>
              <w:left w:val="nil"/>
              <w:bottom w:val="nil"/>
              <w:right w:val="single" w:sz="8"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,043</w:t>
            </w:r>
          </w:p>
        </w:tc>
      </w:tr>
      <w:tr w:rsidR="00E36C59" w:rsidRPr="00E36C59" w:rsidTr="00E36C59">
        <w:trPr>
          <w:trHeight w:val="300"/>
        </w:trPr>
        <w:tc>
          <w:tcPr>
            <w:tcW w:w="1780" w:type="dxa"/>
            <w:vMerge/>
            <w:tcBorders>
              <w:top w:val="single" w:sz="4" w:space="0" w:color="000000"/>
              <w:left w:val="single" w:sz="8" w:space="0" w:color="000000"/>
              <w:bottom w:val="single" w:sz="8" w:space="0" w:color="000000"/>
              <w:right w:val="nil"/>
            </w:tcBorders>
            <w:vAlign w:val="center"/>
            <w:hideMark/>
          </w:tcPr>
          <w:p w:rsidR="00E36C59" w:rsidRPr="00E36C59" w:rsidRDefault="00E36C59" w:rsidP="00E36C59">
            <w:pPr>
              <w:rPr>
                <w:rFonts w:ascii="Arial" w:hAnsi="Arial" w:cs="Arial"/>
                <w:color w:val="000000"/>
                <w:sz w:val="18"/>
                <w:szCs w:val="18"/>
              </w:rPr>
            </w:pPr>
          </w:p>
        </w:tc>
        <w:tc>
          <w:tcPr>
            <w:tcW w:w="1120" w:type="dxa"/>
            <w:tcBorders>
              <w:top w:val="nil"/>
              <w:left w:val="nil"/>
              <w:bottom w:val="nil"/>
              <w:right w:val="single" w:sz="8" w:space="0" w:color="000000"/>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x8</w:t>
            </w:r>
          </w:p>
        </w:tc>
        <w:tc>
          <w:tcPr>
            <w:tcW w:w="12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4,382</w:t>
            </w:r>
          </w:p>
        </w:tc>
        <w:tc>
          <w:tcPr>
            <w:tcW w:w="138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1,542</w:t>
            </w:r>
          </w:p>
        </w:tc>
        <w:tc>
          <w:tcPr>
            <w:tcW w:w="144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,278</w:t>
            </w:r>
          </w:p>
        </w:tc>
        <w:tc>
          <w:tcPr>
            <w:tcW w:w="1500" w:type="dxa"/>
            <w:tcBorders>
              <w:top w:val="nil"/>
              <w:left w:val="nil"/>
              <w:bottom w:val="nil"/>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2,841</w:t>
            </w:r>
          </w:p>
        </w:tc>
        <w:tc>
          <w:tcPr>
            <w:tcW w:w="1200" w:type="dxa"/>
            <w:tcBorders>
              <w:top w:val="nil"/>
              <w:left w:val="nil"/>
              <w:bottom w:val="nil"/>
              <w:right w:val="single" w:sz="8"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,006</w:t>
            </w:r>
          </w:p>
        </w:tc>
      </w:tr>
      <w:tr w:rsidR="00E36C59" w:rsidRPr="00E36C59" w:rsidTr="00E36C59">
        <w:trPr>
          <w:trHeight w:val="315"/>
        </w:trPr>
        <w:tc>
          <w:tcPr>
            <w:tcW w:w="1780" w:type="dxa"/>
            <w:vMerge/>
            <w:tcBorders>
              <w:top w:val="single" w:sz="4" w:space="0" w:color="000000"/>
              <w:left w:val="single" w:sz="8" w:space="0" w:color="000000"/>
              <w:bottom w:val="single" w:sz="8" w:space="0" w:color="000000"/>
              <w:right w:val="nil"/>
            </w:tcBorders>
            <w:vAlign w:val="center"/>
            <w:hideMark/>
          </w:tcPr>
          <w:p w:rsidR="00E36C59" w:rsidRPr="00E36C59" w:rsidRDefault="00E36C59" w:rsidP="00E36C59">
            <w:pPr>
              <w:rPr>
                <w:rFonts w:ascii="Arial" w:hAnsi="Arial" w:cs="Arial"/>
                <w:color w:val="000000"/>
                <w:sz w:val="18"/>
                <w:szCs w:val="18"/>
              </w:rPr>
            </w:pPr>
          </w:p>
        </w:tc>
        <w:tc>
          <w:tcPr>
            <w:tcW w:w="1120" w:type="dxa"/>
            <w:tcBorders>
              <w:top w:val="nil"/>
              <w:left w:val="nil"/>
              <w:bottom w:val="single" w:sz="8" w:space="0" w:color="000000"/>
              <w:right w:val="single" w:sz="8" w:space="0" w:color="000000"/>
            </w:tcBorders>
            <w:shd w:val="clear" w:color="auto" w:fill="auto"/>
            <w:hideMark/>
          </w:tcPr>
          <w:p w:rsidR="00E36C59" w:rsidRPr="00E36C59" w:rsidRDefault="00E36C59" w:rsidP="00E36C59">
            <w:pPr>
              <w:rPr>
                <w:rFonts w:ascii="Arial" w:hAnsi="Arial" w:cs="Arial"/>
                <w:color w:val="000000"/>
                <w:sz w:val="18"/>
                <w:szCs w:val="18"/>
              </w:rPr>
            </w:pPr>
            <w:r w:rsidRPr="00E36C59">
              <w:rPr>
                <w:rFonts w:ascii="Arial" w:hAnsi="Arial" w:cs="Arial"/>
                <w:color w:val="000000"/>
                <w:sz w:val="18"/>
                <w:szCs w:val="18"/>
              </w:rPr>
              <w:t>x9</w:t>
            </w:r>
          </w:p>
        </w:tc>
        <w:tc>
          <w:tcPr>
            <w:tcW w:w="1240" w:type="dxa"/>
            <w:tcBorders>
              <w:top w:val="nil"/>
              <w:left w:val="nil"/>
              <w:bottom w:val="single" w:sz="8" w:space="0" w:color="000000"/>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5,882</w:t>
            </w:r>
          </w:p>
        </w:tc>
        <w:tc>
          <w:tcPr>
            <w:tcW w:w="1380" w:type="dxa"/>
            <w:tcBorders>
              <w:top w:val="nil"/>
              <w:left w:val="nil"/>
              <w:bottom w:val="single" w:sz="8" w:space="0" w:color="000000"/>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3,371</w:t>
            </w:r>
          </w:p>
        </w:tc>
        <w:tc>
          <w:tcPr>
            <w:tcW w:w="1440" w:type="dxa"/>
            <w:tcBorders>
              <w:top w:val="nil"/>
              <w:left w:val="nil"/>
              <w:bottom w:val="single" w:sz="8" w:space="0" w:color="000000"/>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,131</w:t>
            </w:r>
          </w:p>
        </w:tc>
        <w:tc>
          <w:tcPr>
            <w:tcW w:w="1500" w:type="dxa"/>
            <w:tcBorders>
              <w:top w:val="nil"/>
              <w:left w:val="nil"/>
              <w:bottom w:val="single" w:sz="8" w:space="0" w:color="000000"/>
              <w:right w:val="single" w:sz="4"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1,745</w:t>
            </w:r>
          </w:p>
        </w:tc>
        <w:tc>
          <w:tcPr>
            <w:tcW w:w="1200" w:type="dxa"/>
            <w:tcBorders>
              <w:top w:val="nil"/>
              <w:left w:val="nil"/>
              <w:bottom w:val="single" w:sz="8" w:space="0" w:color="000000"/>
              <w:right w:val="single" w:sz="8" w:space="0" w:color="000000"/>
            </w:tcBorders>
            <w:shd w:val="clear" w:color="auto" w:fill="auto"/>
            <w:noWrap/>
            <w:hideMark/>
          </w:tcPr>
          <w:p w:rsidR="00E36C59" w:rsidRPr="00E36C59" w:rsidRDefault="00E36C59" w:rsidP="00E36C59">
            <w:pPr>
              <w:jc w:val="right"/>
              <w:rPr>
                <w:rFonts w:ascii="Arial" w:hAnsi="Arial" w:cs="Arial"/>
                <w:color w:val="000000"/>
                <w:sz w:val="18"/>
                <w:szCs w:val="18"/>
              </w:rPr>
            </w:pPr>
            <w:r w:rsidRPr="00E36C59">
              <w:rPr>
                <w:rFonts w:ascii="Arial" w:hAnsi="Arial" w:cs="Arial"/>
                <w:color w:val="000000"/>
                <w:sz w:val="18"/>
                <w:szCs w:val="18"/>
              </w:rPr>
              <w:t>,086</w:t>
            </w:r>
          </w:p>
        </w:tc>
      </w:tr>
    </w:tbl>
    <w:p w:rsidR="00E36C59" w:rsidRPr="00E36C59" w:rsidRDefault="00E36C59" w:rsidP="00E36C59">
      <w:pPr>
        <w:autoSpaceDE w:val="0"/>
        <w:autoSpaceDN w:val="0"/>
        <w:adjustRightInd w:val="0"/>
        <w:spacing w:line="400" w:lineRule="atLeast"/>
        <w:rPr>
          <w:sz w:val="24"/>
          <w:szCs w:val="24"/>
        </w:rPr>
      </w:pPr>
    </w:p>
    <w:p w:rsidR="00181354" w:rsidRPr="000A3382" w:rsidRDefault="00181354" w:rsidP="00181354">
      <w:pPr>
        <w:autoSpaceDE w:val="0"/>
        <w:autoSpaceDN w:val="0"/>
        <w:adjustRightInd w:val="0"/>
        <w:spacing w:line="400" w:lineRule="atLeast"/>
        <w:rPr>
          <w:sz w:val="24"/>
          <w:szCs w:val="24"/>
          <w:lang w:val="en-US"/>
        </w:rPr>
      </w:pPr>
    </w:p>
    <w:p w:rsidR="002969E4" w:rsidRDefault="00181354">
      <w:pPr>
        <w:rPr>
          <w:lang w:val="en-US"/>
        </w:rPr>
      </w:pPr>
      <w:r w:rsidRPr="000A3382">
        <w:rPr>
          <w:lang w:val="en-US"/>
        </w:rPr>
        <w:br w:type="page"/>
      </w:r>
    </w:p>
    <w:p w:rsidR="002969E4" w:rsidRDefault="000F3563" w:rsidP="002969E4">
      <w:pPr>
        <w:pStyle w:val="af"/>
        <w:ind w:firstLine="0"/>
      </w:pPr>
      <w:r>
        <w:lastRenderedPageBreak/>
        <w:t>Таблица 5</w:t>
      </w:r>
    </w:p>
    <w:p w:rsidR="002969E4" w:rsidRDefault="002969E4" w:rsidP="002969E4">
      <w:pPr>
        <w:autoSpaceDE w:val="0"/>
        <w:autoSpaceDN w:val="0"/>
        <w:adjustRightInd w:val="0"/>
        <w:jc w:val="center"/>
        <w:rPr>
          <w:i/>
          <w:sz w:val="28"/>
        </w:rPr>
      </w:pPr>
      <w:r>
        <w:rPr>
          <w:i/>
          <w:sz w:val="28"/>
        </w:rPr>
        <w:t xml:space="preserve">Тест Уайта на </w:t>
      </w:r>
      <w:proofErr w:type="spellStart"/>
      <w:r>
        <w:rPr>
          <w:i/>
          <w:sz w:val="28"/>
        </w:rPr>
        <w:t>гетероскедастичность</w:t>
      </w:r>
      <w:proofErr w:type="spellEnd"/>
    </w:p>
    <w:p w:rsidR="002969E4" w:rsidRDefault="002969E4" w:rsidP="002969E4">
      <w:pPr>
        <w:autoSpaceDE w:val="0"/>
        <w:autoSpaceDN w:val="0"/>
        <w:adjustRightInd w:val="0"/>
        <w:jc w:val="center"/>
        <w:rPr>
          <w:rFonts w:ascii="Arial" w:hAnsi="Arial" w:cs="Arial"/>
          <w:sz w:val="18"/>
          <w:szCs w:val="18"/>
        </w:rPr>
      </w:pPr>
    </w:p>
    <w:p w:rsidR="002969E4" w:rsidRDefault="002969E4" w:rsidP="002969E4">
      <w:pPr>
        <w:autoSpaceDE w:val="0"/>
        <w:autoSpaceDN w:val="0"/>
        <w:adjustRightInd w:val="0"/>
        <w:jc w:val="center"/>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969E4" w:rsidTr="002969E4">
        <w:trPr>
          <w:trHeight w:val="225"/>
          <w:jc w:val="center"/>
        </w:trPr>
        <w:tc>
          <w:tcPr>
            <w:tcW w:w="5535" w:type="dxa"/>
            <w:gridSpan w:val="4"/>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Heteroskedasticity</w:t>
            </w:r>
            <w:proofErr w:type="spellEnd"/>
            <w:r>
              <w:rPr>
                <w:rFonts w:ascii="Arial" w:hAnsi="Arial" w:cs="Arial"/>
                <w:color w:val="000000"/>
                <w:sz w:val="18"/>
                <w:szCs w:val="18"/>
              </w:rPr>
              <w:t xml:space="preserve"> </w:t>
            </w:r>
            <w:proofErr w:type="spellStart"/>
            <w:r>
              <w:rPr>
                <w:rFonts w:ascii="Arial" w:hAnsi="Arial" w:cs="Arial"/>
                <w:color w:val="000000"/>
                <w:sz w:val="18"/>
                <w:szCs w:val="18"/>
              </w:rPr>
              <w:t>Test</w:t>
            </w:r>
            <w:proofErr w:type="spellEnd"/>
            <w:r>
              <w:rPr>
                <w:rFonts w:ascii="Arial" w:hAnsi="Arial" w:cs="Arial"/>
                <w:color w:val="000000"/>
                <w:sz w:val="18"/>
                <w:szCs w:val="18"/>
              </w:rPr>
              <w:t xml:space="preserve">: </w:t>
            </w:r>
            <w:proofErr w:type="spellStart"/>
            <w:r>
              <w:rPr>
                <w:rFonts w:ascii="Arial" w:hAnsi="Arial" w:cs="Arial"/>
                <w:color w:val="000000"/>
                <w:sz w:val="18"/>
                <w:szCs w:val="18"/>
              </w:rPr>
              <w:t>White</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90"/>
          <w:jc w:val="center"/>
        </w:trPr>
        <w:tc>
          <w:tcPr>
            <w:tcW w:w="201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F-</w:t>
            </w:r>
            <w:proofErr w:type="spellStart"/>
            <w:r>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1.124430</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F(14,47)</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0.3629</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Obs</w:t>
            </w:r>
            <w:proofErr w:type="spellEnd"/>
            <w:r>
              <w:rPr>
                <w:rFonts w:ascii="Arial" w:hAnsi="Arial" w:cs="Arial"/>
                <w:color w:val="000000"/>
                <w:sz w:val="18"/>
                <w:szCs w:val="18"/>
              </w:rPr>
              <w:t>*R-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15.55585</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xml:space="preserve">. </w:t>
            </w:r>
            <w:proofErr w:type="spellStart"/>
            <w:r>
              <w:rPr>
                <w:rFonts w:ascii="Arial" w:hAnsi="Arial" w:cs="Arial"/>
                <w:color w:val="000000"/>
                <w:sz w:val="18"/>
                <w:szCs w:val="18"/>
              </w:rPr>
              <w:t>Chi-Square</w:t>
            </w:r>
            <w:proofErr w:type="spellEnd"/>
            <w:r>
              <w:rPr>
                <w:rFonts w:ascii="Arial" w:hAnsi="Arial" w:cs="Arial"/>
                <w:color w:val="000000"/>
                <w:sz w:val="18"/>
                <w:szCs w:val="18"/>
              </w:rPr>
              <w:t>(14)</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0.3412</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Scaled</w:t>
            </w:r>
            <w:proofErr w:type="spellEnd"/>
            <w:r>
              <w:rPr>
                <w:rFonts w:ascii="Arial" w:hAnsi="Arial" w:cs="Arial"/>
                <w:color w:val="000000"/>
                <w:sz w:val="18"/>
                <w:szCs w:val="18"/>
              </w:rPr>
              <w:t xml:space="preserve"> </w:t>
            </w:r>
            <w:proofErr w:type="spellStart"/>
            <w:r>
              <w:rPr>
                <w:rFonts w:ascii="Arial" w:hAnsi="Arial" w:cs="Arial"/>
                <w:color w:val="000000"/>
                <w:sz w:val="18"/>
                <w:szCs w:val="18"/>
              </w:rPr>
              <w:t>explained</w:t>
            </w:r>
            <w:proofErr w:type="spellEnd"/>
            <w:r>
              <w:rPr>
                <w:rFonts w:ascii="Arial" w:hAnsi="Arial" w:cs="Arial"/>
                <w:color w:val="000000"/>
                <w:sz w:val="18"/>
                <w:szCs w:val="18"/>
              </w:rPr>
              <w:t xml:space="preserve"> SS</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20.53871</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xml:space="preserve">. </w:t>
            </w:r>
            <w:proofErr w:type="spellStart"/>
            <w:r>
              <w:rPr>
                <w:rFonts w:ascii="Arial" w:hAnsi="Arial" w:cs="Arial"/>
                <w:color w:val="000000"/>
                <w:sz w:val="18"/>
                <w:szCs w:val="18"/>
              </w:rPr>
              <w:t>Chi-Square</w:t>
            </w:r>
            <w:proofErr w:type="spellEnd"/>
            <w:r>
              <w:rPr>
                <w:rFonts w:ascii="Arial" w:hAnsi="Arial" w:cs="Arial"/>
                <w:color w:val="000000"/>
                <w:sz w:val="18"/>
                <w:szCs w:val="18"/>
              </w:rPr>
              <w:t>(14)</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0.1141</w:t>
            </w:r>
          </w:p>
        </w:tc>
      </w:tr>
      <w:tr w:rsidR="002969E4" w:rsidTr="002969E4">
        <w:trPr>
          <w:trHeight w:hRule="exact" w:val="90"/>
          <w:jc w:val="center"/>
        </w:trPr>
        <w:tc>
          <w:tcPr>
            <w:tcW w:w="201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3120" w:type="dxa"/>
            <w:gridSpan w:val="2"/>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Test</w:t>
            </w:r>
            <w:proofErr w:type="spellEnd"/>
            <w:r>
              <w:rPr>
                <w:rFonts w:ascii="Arial" w:hAnsi="Arial" w:cs="Arial"/>
                <w:color w:val="000000"/>
                <w:sz w:val="18"/>
                <w:szCs w:val="18"/>
              </w:rPr>
              <w:t xml:space="preserve"> </w:t>
            </w:r>
            <w:proofErr w:type="spellStart"/>
            <w:r>
              <w:rPr>
                <w:rFonts w:ascii="Arial" w:hAnsi="Arial" w:cs="Arial"/>
                <w:color w:val="000000"/>
                <w:sz w:val="18"/>
                <w:szCs w:val="18"/>
              </w:rPr>
              <w:t>Equation</w:t>
            </w:r>
            <w:proofErr w:type="spellEnd"/>
            <w:r>
              <w:rPr>
                <w:rFonts w:ascii="Arial" w:hAnsi="Arial" w:cs="Arial"/>
                <w:color w:val="000000"/>
                <w:sz w:val="18"/>
                <w:szCs w:val="18"/>
              </w:rPr>
              <w:t>:</w:t>
            </w: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4327" w:type="dxa"/>
            <w:gridSpan w:val="3"/>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RESID^2</w:t>
            </w: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4327" w:type="dxa"/>
            <w:gridSpan w:val="3"/>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4327" w:type="dxa"/>
            <w:gridSpan w:val="3"/>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05/18/13   </w:t>
            </w:r>
            <w:proofErr w:type="spellStart"/>
            <w:r>
              <w:rPr>
                <w:rFonts w:ascii="Arial" w:hAnsi="Arial" w:cs="Arial"/>
                <w:color w:val="000000"/>
                <w:sz w:val="18"/>
                <w:szCs w:val="18"/>
              </w:rPr>
              <w:t>Time</w:t>
            </w:r>
            <w:proofErr w:type="spellEnd"/>
            <w:r>
              <w:rPr>
                <w:rFonts w:ascii="Arial" w:hAnsi="Arial" w:cs="Arial"/>
                <w:color w:val="000000"/>
                <w:sz w:val="18"/>
                <w:szCs w:val="18"/>
              </w:rPr>
              <w:t>: 23:56</w:t>
            </w: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3120" w:type="dxa"/>
            <w:gridSpan w:val="2"/>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1 62</w:t>
            </w: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4327" w:type="dxa"/>
            <w:gridSpan w:val="3"/>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62</w:t>
            </w: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90"/>
          <w:jc w:val="center"/>
        </w:trPr>
        <w:tc>
          <w:tcPr>
            <w:tcW w:w="201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t-</w:t>
            </w:r>
            <w:proofErr w:type="spellStart"/>
            <w:r>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w:t>
            </w:r>
          </w:p>
        </w:tc>
      </w:tr>
      <w:tr w:rsidR="002969E4" w:rsidTr="002969E4">
        <w:trPr>
          <w:trHeight w:hRule="exact" w:val="90"/>
          <w:jc w:val="center"/>
        </w:trPr>
        <w:tc>
          <w:tcPr>
            <w:tcW w:w="201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344.0864</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1409.114</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0.244186</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0.8081</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X2</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-156.4800</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131.2260</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-1.192446</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0.2391</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X2^2</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0.979748</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0.958458</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1.022212</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0.3119</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X2*X6</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-2.547567</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14.44816</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-0.176325</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0.8608</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X2*X8</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10.11266</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10.67469</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0.947349</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0.3483</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X2*X9</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-13.58826</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36.01120</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-0.377334</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0.7076</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X6</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55.28773</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283.3207</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0.195142</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0.8461</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X6^2</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2.701405</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18.20351</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0.148400</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0.8827</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X6*X8</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-22.00793</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38.08485</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-0.577866</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0.5661</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X6*X9</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90.46643</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62.53026</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1.446762</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0.1546</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X8</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709.9762</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416.2513</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1.705643</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0.0947</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X8^2</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-3.512897</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23.14884</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-0.151753</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0.8800</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X8*X9</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-132.1620</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99.22292</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-1.331970</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0.1893</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X9</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-654.4342</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955.5178</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-0.684900</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0.4968</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X9^2</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179.5965</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159.2842</w:t>
            </w: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1.127522</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0.2652</w:t>
            </w:r>
          </w:p>
        </w:tc>
      </w:tr>
      <w:tr w:rsidR="002969E4" w:rsidTr="002969E4">
        <w:trPr>
          <w:trHeight w:hRule="exact" w:val="90"/>
          <w:jc w:val="center"/>
        </w:trPr>
        <w:tc>
          <w:tcPr>
            <w:tcW w:w="201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0.250901</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2420.029</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0.027765</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 xml:space="preserve">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4312.439</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4252.151</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19.75512</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8.50E+08</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20.26975</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-597.4088</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19.95718</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r>
              <w:rPr>
                <w:rFonts w:ascii="Arial" w:hAnsi="Arial" w:cs="Arial"/>
                <w:color w:val="000000"/>
                <w:sz w:val="18"/>
                <w:szCs w:val="18"/>
              </w:rPr>
              <w:t>F-</w:t>
            </w:r>
            <w:proofErr w:type="spellStart"/>
            <w:r>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1.124430</w:t>
            </w:r>
          </w:p>
        </w:tc>
        <w:tc>
          <w:tcPr>
            <w:tcW w:w="2415" w:type="dxa"/>
            <w:gridSpan w:val="2"/>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1.779208</w:t>
            </w:r>
          </w:p>
        </w:tc>
      </w:tr>
      <w:tr w:rsidR="002969E4" w:rsidTr="002969E4">
        <w:trPr>
          <w:trHeight w:val="225"/>
          <w:jc w:val="center"/>
        </w:trPr>
        <w:tc>
          <w:tcPr>
            <w:tcW w:w="2017" w:type="dxa"/>
            <w:tcBorders>
              <w:top w:val="nil"/>
              <w:left w:val="nil"/>
              <w:bottom w:val="nil"/>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(F-</w:t>
            </w:r>
            <w:proofErr w:type="spellStart"/>
            <w:r>
              <w:rPr>
                <w:rFonts w:ascii="Arial" w:hAnsi="Arial" w:cs="Arial"/>
                <w:color w:val="000000"/>
                <w:sz w:val="18"/>
                <w:szCs w:val="18"/>
              </w:rPr>
              <w:t>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r>
              <w:rPr>
                <w:rFonts w:ascii="Arial" w:hAnsi="Arial" w:cs="Arial"/>
                <w:color w:val="000000"/>
                <w:sz w:val="18"/>
                <w:szCs w:val="18"/>
              </w:rPr>
              <w:t>0.362923</w:t>
            </w:r>
          </w:p>
        </w:tc>
        <w:tc>
          <w:tcPr>
            <w:tcW w:w="120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rsidP="002969E4">
            <w:pPr>
              <w:autoSpaceDE w:val="0"/>
              <w:autoSpaceDN w:val="0"/>
              <w:adjustRightInd w:val="0"/>
              <w:ind w:right="10"/>
              <w:jc w:val="center"/>
              <w:rPr>
                <w:rFonts w:ascii="Arial" w:hAnsi="Arial" w:cs="Arial"/>
                <w:color w:val="000000"/>
                <w:sz w:val="18"/>
                <w:szCs w:val="18"/>
              </w:rPr>
            </w:pPr>
          </w:p>
        </w:tc>
      </w:tr>
      <w:tr w:rsidR="002969E4" w:rsidTr="002969E4">
        <w:trPr>
          <w:trHeight w:hRule="exact" w:val="90"/>
          <w:jc w:val="center"/>
        </w:trPr>
        <w:tc>
          <w:tcPr>
            <w:tcW w:w="2017" w:type="dxa"/>
            <w:tcBorders>
              <w:top w:val="nil"/>
              <w:left w:val="nil"/>
              <w:bottom w:val="double" w:sz="6" w:space="0"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2969E4" w:rsidRDefault="002969E4" w:rsidP="002969E4">
            <w:pPr>
              <w:autoSpaceDE w:val="0"/>
              <w:autoSpaceDN w:val="0"/>
              <w:adjustRightInd w:val="0"/>
              <w:jc w:val="center"/>
              <w:rPr>
                <w:rFonts w:ascii="Arial" w:hAnsi="Arial" w:cs="Arial"/>
                <w:color w:val="000000"/>
                <w:sz w:val="18"/>
                <w:szCs w:val="18"/>
              </w:rPr>
            </w:pPr>
          </w:p>
        </w:tc>
      </w:tr>
      <w:tr w:rsidR="002969E4" w:rsidTr="002969E4">
        <w:trPr>
          <w:trHeight w:hRule="exact" w:val="135"/>
          <w:jc w:val="center"/>
        </w:trPr>
        <w:tc>
          <w:tcPr>
            <w:tcW w:w="2017" w:type="dxa"/>
            <w:tcBorders>
              <w:top w:val="nil"/>
              <w:left w:val="nil"/>
              <w:bottom w:val="nil"/>
              <w:right w:val="nil"/>
            </w:tcBorders>
            <w:vAlign w:val="bottom"/>
          </w:tcPr>
          <w:p w:rsidR="002969E4" w:rsidRDefault="002969E4">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rsidR="002969E4" w:rsidRDefault="002969E4">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rsidR="002969E4" w:rsidRDefault="002969E4">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rsidR="002969E4" w:rsidRDefault="002969E4">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rsidR="002969E4" w:rsidRDefault="002969E4">
            <w:pPr>
              <w:autoSpaceDE w:val="0"/>
              <w:autoSpaceDN w:val="0"/>
              <w:adjustRightInd w:val="0"/>
              <w:jc w:val="center"/>
              <w:rPr>
                <w:rFonts w:ascii="Arial" w:hAnsi="Arial" w:cs="Arial"/>
                <w:color w:val="000000"/>
                <w:sz w:val="18"/>
                <w:szCs w:val="18"/>
              </w:rPr>
            </w:pPr>
          </w:p>
        </w:tc>
      </w:tr>
    </w:tbl>
    <w:p w:rsidR="002969E4" w:rsidRDefault="002969E4" w:rsidP="00181354">
      <w:pPr>
        <w:rPr>
          <w:lang w:val="en-US"/>
        </w:rPr>
      </w:pPr>
      <w:r>
        <w:rPr>
          <w:rFonts w:ascii="Arial" w:hAnsi="Arial" w:cs="Arial"/>
          <w:sz w:val="18"/>
          <w:szCs w:val="18"/>
        </w:rPr>
        <w:br/>
      </w:r>
    </w:p>
    <w:p w:rsidR="002969E4" w:rsidRDefault="002969E4" w:rsidP="002969E4">
      <w:pPr>
        <w:rPr>
          <w:lang w:val="en-US"/>
        </w:rPr>
      </w:pPr>
      <w:r>
        <w:rPr>
          <w:lang w:val="en-US"/>
        </w:rPr>
        <w:br w:type="page"/>
      </w:r>
    </w:p>
    <w:p w:rsidR="002969E4" w:rsidRDefault="000F3563" w:rsidP="002969E4">
      <w:pPr>
        <w:pStyle w:val="af"/>
        <w:ind w:firstLine="0"/>
      </w:pPr>
      <w:r>
        <w:lastRenderedPageBreak/>
        <w:t>Таблица 6</w:t>
      </w:r>
    </w:p>
    <w:p w:rsidR="002969E4" w:rsidRDefault="002969E4" w:rsidP="002969E4">
      <w:pPr>
        <w:autoSpaceDE w:val="0"/>
        <w:autoSpaceDN w:val="0"/>
        <w:adjustRightInd w:val="0"/>
        <w:jc w:val="center"/>
        <w:rPr>
          <w:rFonts w:ascii="Arial" w:hAnsi="Arial" w:cs="Arial"/>
          <w:sz w:val="18"/>
          <w:szCs w:val="18"/>
        </w:rPr>
      </w:pPr>
      <w:r>
        <w:rPr>
          <w:i/>
          <w:sz w:val="28"/>
        </w:rPr>
        <w:t>Тест Колмогорова-Смирнова на нормальность ошибок</w:t>
      </w:r>
    </w:p>
    <w:p w:rsidR="00181354" w:rsidRPr="002969E4" w:rsidRDefault="00181354" w:rsidP="00181354"/>
    <w:p w:rsidR="002969E4" w:rsidRPr="002969E4" w:rsidRDefault="002969E4" w:rsidP="002969E4">
      <w:pPr>
        <w:autoSpaceDE w:val="0"/>
        <w:autoSpaceDN w:val="0"/>
        <w:adjustRightInd w:val="0"/>
        <w:rPr>
          <w:sz w:val="24"/>
          <w:szCs w:val="24"/>
        </w:rPr>
      </w:pPr>
    </w:p>
    <w:tbl>
      <w:tblPr>
        <w:tblW w:w="604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0"/>
        <w:gridCol w:w="2181"/>
        <w:gridCol w:w="1455"/>
      </w:tblGrid>
      <w:tr w:rsidR="002969E4" w:rsidRPr="0014771A" w:rsidTr="002969E4">
        <w:trPr>
          <w:cantSplit/>
          <w:tblHeader/>
          <w:jc w:val="center"/>
        </w:trPr>
        <w:tc>
          <w:tcPr>
            <w:tcW w:w="6045" w:type="dxa"/>
            <w:gridSpan w:val="3"/>
            <w:tcBorders>
              <w:top w:val="nil"/>
              <w:left w:val="nil"/>
              <w:bottom w:val="nil"/>
              <w:right w:val="nil"/>
            </w:tcBorders>
            <w:shd w:val="clear" w:color="auto" w:fill="FFFFFF"/>
            <w:tcMar>
              <w:top w:w="30" w:type="dxa"/>
              <w:left w:w="30" w:type="dxa"/>
              <w:bottom w:w="30" w:type="dxa"/>
              <w:right w:w="30" w:type="dxa"/>
            </w:tcMar>
            <w:vAlign w:val="center"/>
          </w:tcPr>
          <w:p w:rsidR="002969E4" w:rsidRPr="002969E4" w:rsidRDefault="002969E4" w:rsidP="002969E4">
            <w:pPr>
              <w:autoSpaceDE w:val="0"/>
              <w:autoSpaceDN w:val="0"/>
              <w:adjustRightInd w:val="0"/>
              <w:spacing w:line="320" w:lineRule="atLeast"/>
              <w:jc w:val="center"/>
              <w:rPr>
                <w:rFonts w:ascii="Arial" w:hAnsi="Arial" w:cs="Arial"/>
                <w:color w:val="000000"/>
                <w:sz w:val="18"/>
                <w:szCs w:val="18"/>
                <w:lang w:val="en-US"/>
              </w:rPr>
            </w:pPr>
            <w:r w:rsidRPr="002969E4">
              <w:rPr>
                <w:rFonts w:ascii="Arial" w:hAnsi="Arial" w:cs="Arial"/>
                <w:b/>
                <w:bCs/>
                <w:color w:val="000000"/>
                <w:sz w:val="18"/>
                <w:szCs w:val="18"/>
                <w:lang w:val="en-US"/>
              </w:rPr>
              <w:t>One-Sample Kolmogorov-Smirnov Test</w:t>
            </w:r>
          </w:p>
        </w:tc>
      </w:tr>
      <w:tr w:rsidR="002969E4" w:rsidRPr="002969E4" w:rsidTr="002969E4">
        <w:trPr>
          <w:cantSplit/>
          <w:tblHeader/>
          <w:jc w:val="center"/>
        </w:trPr>
        <w:tc>
          <w:tcPr>
            <w:tcW w:w="24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rPr>
                <w:sz w:val="24"/>
                <w:szCs w:val="24"/>
                <w:lang w:val="en-US"/>
              </w:rPr>
            </w:pPr>
          </w:p>
        </w:tc>
        <w:tc>
          <w:tcPr>
            <w:tcW w:w="218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rPr>
                <w:sz w:val="24"/>
                <w:szCs w:val="24"/>
                <w:lang w:val="en-US"/>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69E4" w:rsidRPr="002969E4" w:rsidRDefault="002969E4" w:rsidP="002969E4">
            <w:pPr>
              <w:autoSpaceDE w:val="0"/>
              <w:autoSpaceDN w:val="0"/>
              <w:adjustRightInd w:val="0"/>
              <w:spacing w:line="320" w:lineRule="atLeast"/>
              <w:jc w:val="center"/>
              <w:rPr>
                <w:rFonts w:ascii="Arial" w:hAnsi="Arial" w:cs="Arial"/>
                <w:color w:val="000000"/>
                <w:sz w:val="18"/>
                <w:szCs w:val="18"/>
              </w:rPr>
            </w:pPr>
            <w:proofErr w:type="spellStart"/>
            <w:r w:rsidRPr="002969E4">
              <w:rPr>
                <w:rFonts w:ascii="Arial" w:hAnsi="Arial" w:cs="Arial"/>
                <w:color w:val="000000"/>
                <w:sz w:val="18"/>
                <w:szCs w:val="18"/>
              </w:rPr>
              <w:t>Unstandardized</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Residual</w:t>
            </w:r>
            <w:proofErr w:type="spellEnd"/>
          </w:p>
        </w:tc>
      </w:tr>
      <w:tr w:rsidR="002969E4" w:rsidRPr="002969E4" w:rsidTr="002969E4">
        <w:trPr>
          <w:cantSplit/>
          <w:tblHeader/>
          <w:jc w:val="center"/>
        </w:trPr>
        <w:tc>
          <w:tcPr>
            <w:tcW w:w="459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r w:rsidRPr="002969E4">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sidRPr="002969E4">
              <w:rPr>
                <w:rFonts w:ascii="Arial" w:hAnsi="Arial" w:cs="Arial"/>
                <w:color w:val="000000"/>
                <w:sz w:val="18"/>
                <w:szCs w:val="18"/>
              </w:rPr>
              <w:t>62</w:t>
            </w:r>
          </w:p>
        </w:tc>
      </w:tr>
      <w:tr w:rsidR="002969E4" w:rsidRPr="002969E4" w:rsidTr="002969E4">
        <w:trPr>
          <w:cantSplit/>
          <w:tblHeader/>
          <w:jc w:val="center"/>
        </w:trPr>
        <w:tc>
          <w:tcPr>
            <w:tcW w:w="24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Normal</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Parameters</w:t>
            </w:r>
            <w:r w:rsidRPr="002969E4">
              <w:rPr>
                <w:rFonts w:ascii="Arial" w:hAnsi="Arial" w:cs="Arial"/>
                <w:color w:val="000000"/>
                <w:sz w:val="18"/>
                <w:szCs w:val="18"/>
                <w:vertAlign w:val="superscript"/>
              </w:rPr>
              <w:t>a</w:t>
            </w:r>
            <w:proofErr w:type="spellEnd"/>
            <w:r w:rsidRPr="002969E4">
              <w:rPr>
                <w:rFonts w:ascii="Arial" w:hAnsi="Arial" w:cs="Arial"/>
                <w:color w:val="000000"/>
                <w:sz w:val="18"/>
                <w:szCs w:val="18"/>
                <w:vertAlign w:val="superscript"/>
              </w:rPr>
              <w:t>,,b</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Mean</w:t>
            </w:r>
            <w:proofErr w:type="spellEnd"/>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sidRPr="002969E4">
              <w:rPr>
                <w:rFonts w:ascii="Arial" w:hAnsi="Arial" w:cs="Arial"/>
                <w:color w:val="000000"/>
                <w:sz w:val="18"/>
                <w:szCs w:val="18"/>
              </w:rPr>
              <w:t>,0000000</w:t>
            </w:r>
          </w:p>
        </w:tc>
      </w:tr>
      <w:tr w:rsidR="002969E4" w:rsidRPr="002969E4" w:rsidTr="002969E4">
        <w:trPr>
          <w:cantSplit/>
          <w:tblHeader/>
          <w:jc w:val="cent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Std</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Deviation</w:t>
            </w:r>
            <w:proofErr w:type="spellEnd"/>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w:t>
            </w:r>
            <w:r w:rsidRPr="002969E4">
              <w:rPr>
                <w:rFonts w:ascii="Arial" w:hAnsi="Arial" w:cs="Arial"/>
                <w:color w:val="000000"/>
                <w:sz w:val="18"/>
                <w:szCs w:val="18"/>
              </w:rPr>
              <w:t>9,59537667</w:t>
            </w:r>
          </w:p>
        </w:tc>
      </w:tr>
      <w:tr w:rsidR="002969E4" w:rsidRPr="002969E4" w:rsidTr="002969E4">
        <w:trPr>
          <w:cantSplit/>
          <w:tblHeader/>
          <w:jc w:val="center"/>
        </w:trPr>
        <w:tc>
          <w:tcPr>
            <w:tcW w:w="24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Most</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Extreme</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Differences</w:t>
            </w:r>
            <w:proofErr w:type="spellEnd"/>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Absolute</w:t>
            </w:r>
            <w:proofErr w:type="spellEnd"/>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sidRPr="002969E4">
              <w:rPr>
                <w:rFonts w:ascii="Arial" w:hAnsi="Arial" w:cs="Arial"/>
                <w:color w:val="000000"/>
                <w:sz w:val="18"/>
                <w:szCs w:val="18"/>
              </w:rPr>
              <w:t>,093</w:t>
            </w:r>
          </w:p>
        </w:tc>
      </w:tr>
      <w:tr w:rsidR="002969E4" w:rsidRPr="002969E4" w:rsidTr="002969E4">
        <w:trPr>
          <w:cantSplit/>
          <w:tblHeader/>
          <w:jc w:val="cent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Positive</w:t>
            </w:r>
            <w:proofErr w:type="spellEnd"/>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sidRPr="002969E4">
              <w:rPr>
                <w:rFonts w:ascii="Arial" w:hAnsi="Arial" w:cs="Arial"/>
                <w:color w:val="000000"/>
                <w:sz w:val="18"/>
                <w:szCs w:val="18"/>
              </w:rPr>
              <w:t>,093</w:t>
            </w:r>
          </w:p>
        </w:tc>
      </w:tr>
      <w:tr w:rsidR="002969E4" w:rsidRPr="002969E4" w:rsidTr="002969E4">
        <w:trPr>
          <w:cantSplit/>
          <w:tblHeader/>
          <w:jc w:val="cent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Negative</w:t>
            </w:r>
            <w:proofErr w:type="spellEnd"/>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jc w:val="right"/>
              <w:rPr>
                <w:rFonts w:ascii="Arial" w:hAnsi="Arial" w:cs="Arial"/>
                <w:color w:val="000000"/>
                <w:sz w:val="18"/>
                <w:szCs w:val="18"/>
              </w:rPr>
            </w:pPr>
            <w:r w:rsidRPr="002969E4">
              <w:rPr>
                <w:rFonts w:ascii="Arial" w:hAnsi="Arial" w:cs="Arial"/>
                <w:color w:val="000000"/>
                <w:sz w:val="18"/>
                <w:szCs w:val="18"/>
              </w:rPr>
              <w:t>-,071</w:t>
            </w:r>
          </w:p>
        </w:tc>
      </w:tr>
      <w:tr w:rsidR="002969E4" w:rsidRPr="002969E4" w:rsidTr="002969E4">
        <w:trPr>
          <w:cantSplit/>
          <w:tblHeader/>
          <w:jc w:val="center"/>
        </w:trPr>
        <w:tc>
          <w:tcPr>
            <w:tcW w:w="459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Kolmogorov-Smirnov</w:t>
            </w:r>
            <w:proofErr w:type="spellEnd"/>
            <w:r w:rsidRPr="002969E4">
              <w:rPr>
                <w:rFonts w:ascii="Arial" w:hAnsi="Arial" w:cs="Arial"/>
                <w:color w:val="000000"/>
                <w:sz w:val="18"/>
                <w:szCs w:val="18"/>
              </w:rPr>
              <w:t xml:space="preserve"> Z</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69E4" w:rsidRPr="00D41589" w:rsidRDefault="002969E4" w:rsidP="002969E4">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,634</w:t>
            </w:r>
          </w:p>
        </w:tc>
      </w:tr>
      <w:tr w:rsidR="002969E4" w:rsidRPr="002969E4" w:rsidTr="002969E4">
        <w:trPr>
          <w:cantSplit/>
          <w:tblHeader/>
          <w:jc w:val="center"/>
        </w:trPr>
        <w:tc>
          <w:tcPr>
            <w:tcW w:w="459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proofErr w:type="spellStart"/>
            <w:r w:rsidRPr="002969E4">
              <w:rPr>
                <w:rFonts w:ascii="Arial" w:hAnsi="Arial" w:cs="Arial"/>
                <w:color w:val="000000"/>
                <w:sz w:val="18"/>
                <w:szCs w:val="18"/>
              </w:rPr>
              <w:t>Asymp</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Sig</w:t>
            </w:r>
            <w:proofErr w:type="spellEnd"/>
            <w:r w:rsidRPr="002969E4">
              <w:rPr>
                <w:rFonts w:ascii="Arial" w:hAnsi="Arial" w:cs="Arial"/>
                <w:color w:val="000000"/>
                <w:sz w:val="18"/>
                <w:szCs w:val="18"/>
              </w:rPr>
              <w:t>. (2-tailed)</w:t>
            </w:r>
          </w:p>
        </w:tc>
        <w:tc>
          <w:tcPr>
            <w:tcW w:w="145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69E4" w:rsidRPr="00D41589" w:rsidRDefault="002969E4" w:rsidP="002969E4">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,654</w:t>
            </w:r>
          </w:p>
        </w:tc>
      </w:tr>
      <w:tr w:rsidR="002969E4" w:rsidRPr="0014771A" w:rsidTr="002969E4">
        <w:trPr>
          <w:cantSplit/>
          <w:tblHeader/>
          <w:jc w:val="center"/>
        </w:trPr>
        <w:tc>
          <w:tcPr>
            <w:tcW w:w="6045" w:type="dxa"/>
            <w:gridSpan w:val="3"/>
            <w:tcBorders>
              <w:top w:val="nil"/>
              <w:left w:val="nil"/>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lang w:val="en-US"/>
              </w:rPr>
            </w:pPr>
            <w:r w:rsidRPr="002969E4">
              <w:rPr>
                <w:rFonts w:ascii="Arial" w:hAnsi="Arial" w:cs="Arial"/>
                <w:color w:val="000000"/>
                <w:sz w:val="18"/>
                <w:szCs w:val="18"/>
                <w:lang w:val="en-US"/>
              </w:rPr>
              <w:t>a. Test distribution is Normal.</w:t>
            </w:r>
          </w:p>
        </w:tc>
      </w:tr>
      <w:tr w:rsidR="002969E4" w:rsidRPr="002969E4" w:rsidTr="002969E4">
        <w:trPr>
          <w:cantSplit/>
          <w:jc w:val="center"/>
        </w:trPr>
        <w:tc>
          <w:tcPr>
            <w:tcW w:w="6045" w:type="dxa"/>
            <w:gridSpan w:val="3"/>
            <w:tcBorders>
              <w:top w:val="nil"/>
              <w:left w:val="nil"/>
              <w:bottom w:val="nil"/>
              <w:right w:val="nil"/>
            </w:tcBorders>
            <w:shd w:val="clear" w:color="auto" w:fill="FFFFFF"/>
            <w:tcMar>
              <w:top w:w="30" w:type="dxa"/>
              <w:left w:w="30" w:type="dxa"/>
              <w:bottom w:w="30" w:type="dxa"/>
              <w:right w:w="30" w:type="dxa"/>
            </w:tcMar>
          </w:tcPr>
          <w:p w:rsidR="002969E4" w:rsidRPr="002969E4" w:rsidRDefault="002969E4" w:rsidP="002969E4">
            <w:pPr>
              <w:autoSpaceDE w:val="0"/>
              <w:autoSpaceDN w:val="0"/>
              <w:adjustRightInd w:val="0"/>
              <w:spacing w:line="320" w:lineRule="atLeast"/>
              <w:rPr>
                <w:rFonts w:ascii="Arial" w:hAnsi="Arial" w:cs="Arial"/>
                <w:color w:val="000000"/>
                <w:sz w:val="18"/>
                <w:szCs w:val="18"/>
              </w:rPr>
            </w:pPr>
            <w:r w:rsidRPr="002969E4">
              <w:rPr>
                <w:rFonts w:ascii="Arial" w:hAnsi="Arial" w:cs="Arial"/>
                <w:color w:val="000000"/>
                <w:sz w:val="18"/>
                <w:szCs w:val="18"/>
              </w:rPr>
              <w:t xml:space="preserve">b. </w:t>
            </w:r>
            <w:proofErr w:type="spellStart"/>
            <w:r w:rsidRPr="002969E4">
              <w:rPr>
                <w:rFonts w:ascii="Arial" w:hAnsi="Arial" w:cs="Arial"/>
                <w:color w:val="000000"/>
                <w:sz w:val="18"/>
                <w:szCs w:val="18"/>
              </w:rPr>
              <w:t>Calculated</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from</w:t>
            </w:r>
            <w:proofErr w:type="spellEnd"/>
            <w:r w:rsidRPr="002969E4">
              <w:rPr>
                <w:rFonts w:ascii="Arial" w:hAnsi="Arial" w:cs="Arial"/>
                <w:color w:val="000000"/>
                <w:sz w:val="18"/>
                <w:szCs w:val="18"/>
              </w:rPr>
              <w:t xml:space="preserve"> </w:t>
            </w:r>
            <w:proofErr w:type="spellStart"/>
            <w:r w:rsidRPr="002969E4">
              <w:rPr>
                <w:rFonts w:ascii="Arial" w:hAnsi="Arial" w:cs="Arial"/>
                <w:color w:val="000000"/>
                <w:sz w:val="18"/>
                <w:szCs w:val="18"/>
              </w:rPr>
              <w:t>data</w:t>
            </w:r>
            <w:proofErr w:type="spellEnd"/>
            <w:r w:rsidRPr="002969E4">
              <w:rPr>
                <w:rFonts w:ascii="Arial" w:hAnsi="Arial" w:cs="Arial"/>
                <w:color w:val="000000"/>
                <w:sz w:val="18"/>
                <w:szCs w:val="18"/>
              </w:rPr>
              <w:t>.</w:t>
            </w:r>
          </w:p>
        </w:tc>
      </w:tr>
    </w:tbl>
    <w:p w:rsidR="002969E4" w:rsidRPr="002969E4" w:rsidRDefault="002969E4" w:rsidP="002969E4">
      <w:pPr>
        <w:autoSpaceDE w:val="0"/>
        <w:autoSpaceDN w:val="0"/>
        <w:adjustRightInd w:val="0"/>
        <w:spacing w:line="400" w:lineRule="atLeast"/>
        <w:rPr>
          <w:sz w:val="24"/>
          <w:szCs w:val="24"/>
        </w:rPr>
      </w:pPr>
    </w:p>
    <w:p w:rsidR="00181354" w:rsidRPr="000A3382" w:rsidRDefault="00181354" w:rsidP="00181354">
      <w:pPr>
        <w:autoSpaceDE w:val="0"/>
        <w:autoSpaceDN w:val="0"/>
        <w:adjustRightInd w:val="0"/>
        <w:spacing w:line="400" w:lineRule="atLeast"/>
        <w:rPr>
          <w:sz w:val="24"/>
          <w:szCs w:val="24"/>
          <w:lang w:val="en-US"/>
        </w:rPr>
      </w:pPr>
    </w:p>
    <w:p w:rsidR="00E620D0" w:rsidRDefault="00E620D0">
      <w:pPr>
        <w:rPr>
          <w:i/>
          <w:sz w:val="28"/>
        </w:rPr>
      </w:pPr>
      <w:r>
        <w:rPr>
          <w:i/>
          <w:sz w:val="28"/>
          <w:lang w:val="en-US"/>
        </w:rPr>
        <w:br w:type="page"/>
      </w:r>
    </w:p>
    <w:p w:rsidR="00E620D0" w:rsidRDefault="002C5A17" w:rsidP="00E620D0">
      <w:pPr>
        <w:pStyle w:val="af"/>
        <w:ind w:firstLine="0"/>
      </w:pPr>
      <w:r>
        <w:lastRenderedPageBreak/>
        <w:t>Таблица 7</w:t>
      </w:r>
    </w:p>
    <w:p w:rsidR="00E620D0" w:rsidRPr="00CE4EF7" w:rsidRDefault="00E620D0" w:rsidP="00CE4EF7">
      <w:pPr>
        <w:autoSpaceDE w:val="0"/>
        <w:autoSpaceDN w:val="0"/>
        <w:adjustRightInd w:val="0"/>
        <w:jc w:val="center"/>
        <w:rPr>
          <w:rFonts w:ascii="Arial" w:hAnsi="Arial" w:cs="Arial"/>
          <w:sz w:val="18"/>
          <w:szCs w:val="18"/>
        </w:rPr>
      </w:pPr>
      <w:r>
        <w:rPr>
          <w:i/>
          <w:sz w:val="28"/>
        </w:rPr>
        <w:t>Факторный</w:t>
      </w:r>
      <w:r w:rsidRPr="00393BA2">
        <w:rPr>
          <w:i/>
          <w:sz w:val="28"/>
        </w:rPr>
        <w:t xml:space="preserve"> </w:t>
      </w:r>
      <w:r>
        <w:rPr>
          <w:i/>
          <w:sz w:val="28"/>
        </w:rPr>
        <w:t>анализ</w:t>
      </w:r>
      <w:r w:rsidRPr="00393BA2">
        <w:rPr>
          <w:i/>
          <w:sz w:val="28"/>
        </w:rPr>
        <w:t xml:space="preserve">. </w:t>
      </w:r>
      <w:r>
        <w:rPr>
          <w:i/>
          <w:sz w:val="28"/>
        </w:rPr>
        <w:t>Полная объясненная дисперсия.</w:t>
      </w:r>
    </w:p>
    <w:tbl>
      <w:tblPr>
        <w:tblW w:w="9660" w:type="dxa"/>
        <w:tblInd w:w="93" w:type="dxa"/>
        <w:tblLook w:val="04A0" w:firstRow="1" w:lastRow="0" w:firstColumn="1" w:lastColumn="0" w:noHBand="0" w:noVBand="1"/>
      </w:tblPr>
      <w:tblGrid>
        <w:gridCol w:w="1780"/>
        <w:gridCol w:w="1120"/>
        <w:gridCol w:w="1240"/>
        <w:gridCol w:w="1380"/>
        <w:gridCol w:w="1440"/>
        <w:gridCol w:w="1500"/>
        <w:gridCol w:w="1200"/>
      </w:tblGrid>
      <w:tr w:rsidR="00E620D0" w:rsidRPr="00E620D0" w:rsidTr="00E620D0">
        <w:trPr>
          <w:trHeight w:val="315"/>
        </w:trPr>
        <w:tc>
          <w:tcPr>
            <w:tcW w:w="9660" w:type="dxa"/>
            <w:gridSpan w:val="7"/>
            <w:tcBorders>
              <w:top w:val="nil"/>
              <w:left w:val="nil"/>
              <w:bottom w:val="single" w:sz="8" w:space="0" w:color="000000"/>
              <w:right w:val="nil"/>
            </w:tcBorders>
            <w:shd w:val="clear" w:color="auto" w:fill="auto"/>
            <w:vAlign w:val="center"/>
            <w:hideMark/>
          </w:tcPr>
          <w:p w:rsidR="00E620D0" w:rsidRPr="00E620D0" w:rsidRDefault="00E620D0" w:rsidP="00E620D0">
            <w:pPr>
              <w:jc w:val="center"/>
              <w:rPr>
                <w:rFonts w:ascii="Arial Bold" w:hAnsi="Arial Bold"/>
                <w:b/>
                <w:bCs/>
                <w:color w:val="000000"/>
                <w:sz w:val="18"/>
                <w:szCs w:val="18"/>
                <w:lang w:val="en-US"/>
              </w:rPr>
            </w:pPr>
            <w:r w:rsidRPr="00E620D0">
              <w:rPr>
                <w:rFonts w:ascii="Arial Bold" w:hAnsi="Arial Bold"/>
                <w:b/>
                <w:bCs/>
                <w:color w:val="000000"/>
                <w:sz w:val="18"/>
                <w:szCs w:val="18"/>
                <w:lang w:val="en-US"/>
              </w:rPr>
              <w:t>Total Variance Explained</w:t>
            </w:r>
          </w:p>
        </w:tc>
      </w:tr>
      <w:tr w:rsidR="00E620D0" w:rsidRPr="0014771A" w:rsidTr="00E620D0">
        <w:trPr>
          <w:trHeight w:val="315"/>
        </w:trPr>
        <w:tc>
          <w:tcPr>
            <w:tcW w:w="178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620D0" w:rsidRPr="00E620D0" w:rsidRDefault="00E620D0" w:rsidP="00E620D0">
            <w:pPr>
              <w:rPr>
                <w:rFonts w:ascii="Arial" w:hAnsi="Arial" w:cs="Arial"/>
                <w:color w:val="000000"/>
                <w:sz w:val="18"/>
                <w:szCs w:val="18"/>
                <w:lang w:val="en-US"/>
              </w:rPr>
            </w:pPr>
            <w:r w:rsidRPr="00E620D0">
              <w:rPr>
                <w:rFonts w:ascii="Arial" w:hAnsi="Arial" w:cs="Arial"/>
                <w:color w:val="000000"/>
                <w:sz w:val="18"/>
                <w:szCs w:val="18"/>
                <w:lang w:val="en-US"/>
              </w:rPr>
              <w:t>Component</w:t>
            </w:r>
          </w:p>
        </w:tc>
        <w:tc>
          <w:tcPr>
            <w:tcW w:w="3740" w:type="dxa"/>
            <w:gridSpan w:val="3"/>
            <w:tcBorders>
              <w:top w:val="single" w:sz="8" w:space="0" w:color="000000"/>
              <w:left w:val="nil"/>
              <w:bottom w:val="single" w:sz="4"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lang w:val="en-US"/>
              </w:rPr>
            </w:pPr>
            <w:r w:rsidRPr="00E620D0">
              <w:rPr>
                <w:rFonts w:ascii="Arial" w:hAnsi="Arial" w:cs="Arial"/>
                <w:color w:val="000000"/>
                <w:sz w:val="18"/>
                <w:szCs w:val="18"/>
                <w:lang w:val="en-US"/>
              </w:rPr>
              <w:t>Initial Eigenvalues</w:t>
            </w:r>
          </w:p>
        </w:tc>
        <w:tc>
          <w:tcPr>
            <w:tcW w:w="4140" w:type="dxa"/>
            <w:gridSpan w:val="3"/>
            <w:tcBorders>
              <w:top w:val="single" w:sz="8" w:space="0" w:color="000000"/>
              <w:left w:val="nil"/>
              <w:bottom w:val="single" w:sz="4"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lang w:val="en-US"/>
              </w:rPr>
            </w:pPr>
            <w:r w:rsidRPr="00E620D0">
              <w:rPr>
                <w:rFonts w:ascii="Arial" w:hAnsi="Arial" w:cs="Arial"/>
                <w:color w:val="000000"/>
                <w:sz w:val="18"/>
                <w:szCs w:val="18"/>
                <w:lang w:val="en-US"/>
              </w:rPr>
              <w:t>Extraction Sums of Squared Loadings</w:t>
            </w:r>
          </w:p>
        </w:tc>
      </w:tr>
      <w:tr w:rsidR="00E620D0" w:rsidRPr="00E620D0" w:rsidTr="00E620D0">
        <w:trPr>
          <w:trHeight w:val="510"/>
        </w:trPr>
        <w:tc>
          <w:tcPr>
            <w:tcW w:w="1780" w:type="dxa"/>
            <w:vMerge/>
            <w:tcBorders>
              <w:top w:val="nil"/>
              <w:left w:val="single" w:sz="8" w:space="0" w:color="000000"/>
              <w:bottom w:val="single" w:sz="8" w:space="0" w:color="000000"/>
              <w:right w:val="single" w:sz="8" w:space="0" w:color="000000"/>
            </w:tcBorders>
            <w:vAlign w:val="center"/>
            <w:hideMark/>
          </w:tcPr>
          <w:p w:rsidR="00E620D0" w:rsidRPr="00E620D0" w:rsidRDefault="00E620D0" w:rsidP="00E620D0">
            <w:pPr>
              <w:rPr>
                <w:rFonts w:ascii="Arial" w:hAnsi="Arial" w:cs="Arial"/>
                <w:color w:val="000000"/>
                <w:sz w:val="18"/>
                <w:szCs w:val="18"/>
                <w:lang w:val="en-US"/>
              </w:rPr>
            </w:pPr>
          </w:p>
        </w:tc>
        <w:tc>
          <w:tcPr>
            <w:tcW w:w="112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lang w:val="en-US"/>
              </w:rPr>
            </w:pPr>
            <w:r w:rsidRPr="00E620D0">
              <w:rPr>
                <w:rFonts w:ascii="Arial" w:hAnsi="Arial" w:cs="Arial"/>
                <w:color w:val="000000"/>
                <w:sz w:val="18"/>
                <w:szCs w:val="18"/>
                <w:lang w:val="en-US"/>
              </w:rPr>
              <w:t>Total</w:t>
            </w:r>
          </w:p>
        </w:tc>
        <w:tc>
          <w:tcPr>
            <w:tcW w:w="124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lang w:val="en-US"/>
              </w:rPr>
            </w:pPr>
            <w:r w:rsidRPr="00E620D0">
              <w:rPr>
                <w:rFonts w:ascii="Arial" w:hAnsi="Arial" w:cs="Arial"/>
                <w:color w:val="000000"/>
                <w:sz w:val="18"/>
                <w:szCs w:val="18"/>
                <w:lang w:val="en-US"/>
              </w:rPr>
              <w:t>% of Variance</w:t>
            </w:r>
          </w:p>
        </w:tc>
        <w:tc>
          <w:tcPr>
            <w:tcW w:w="138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rPr>
            </w:pPr>
            <w:r w:rsidRPr="00E620D0">
              <w:rPr>
                <w:rFonts w:ascii="Arial" w:hAnsi="Arial" w:cs="Arial"/>
                <w:color w:val="000000"/>
                <w:sz w:val="18"/>
                <w:szCs w:val="18"/>
                <w:lang w:val="en-US"/>
              </w:rPr>
              <w:t xml:space="preserve">Cumulative </w:t>
            </w:r>
            <w:r w:rsidRPr="00E620D0">
              <w:rPr>
                <w:rFonts w:ascii="Arial" w:hAnsi="Arial" w:cs="Arial"/>
                <w:color w:val="000000"/>
                <w:sz w:val="18"/>
                <w:szCs w:val="18"/>
              </w:rPr>
              <w:t>%</w:t>
            </w:r>
          </w:p>
        </w:tc>
        <w:tc>
          <w:tcPr>
            <w:tcW w:w="144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rPr>
            </w:pPr>
            <w:proofErr w:type="spellStart"/>
            <w:r w:rsidRPr="00E620D0">
              <w:rPr>
                <w:rFonts w:ascii="Arial" w:hAnsi="Arial" w:cs="Arial"/>
                <w:color w:val="000000"/>
                <w:sz w:val="18"/>
                <w:szCs w:val="18"/>
              </w:rPr>
              <w:t>Total</w:t>
            </w:r>
            <w:proofErr w:type="spellEnd"/>
          </w:p>
        </w:tc>
        <w:tc>
          <w:tcPr>
            <w:tcW w:w="150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rPr>
            </w:pPr>
            <w:r w:rsidRPr="00E620D0">
              <w:rPr>
                <w:rFonts w:ascii="Arial" w:hAnsi="Arial" w:cs="Arial"/>
                <w:color w:val="000000"/>
                <w:sz w:val="18"/>
                <w:szCs w:val="18"/>
              </w:rPr>
              <w:t xml:space="preserve">% </w:t>
            </w:r>
            <w:proofErr w:type="spellStart"/>
            <w:r w:rsidRPr="00E620D0">
              <w:rPr>
                <w:rFonts w:ascii="Arial" w:hAnsi="Arial" w:cs="Arial"/>
                <w:color w:val="000000"/>
                <w:sz w:val="18"/>
                <w:szCs w:val="18"/>
              </w:rPr>
              <w:t>of</w:t>
            </w:r>
            <w:proofErr w:type="spellEnd"/>
            <w:r w:rsidRPr="00E620D0">
              <w:rPr>
                <w:rFonts w:ascii="Arial" w:hAnsi="Arial" w:cs="Arial"/>
                <w:color w:val="000000"/>
                <w:sz w:val="18"/>
                <w:szCs w:val="18"/>
              </w:rPr>
              <w:t xml:space="preserve"> </w:t>
            </w:r>
            <w:proofErr w:type="spellStart"/>
            <w:r w:rsidRPr="00E620D0">
              <w:rPr>
                <w:rFonts w:ascii="Arial" w:hAnsi="Arial" w:cs="Arial"/>
                <w:color w:val="000000"/>
                <w:sz w:val="18"/>
                <w:szCs w:val="18"/>
              </w:rPr>
              <w:t>Variance</w:t>
            </w:r>
            <w:proofErr w:type="spellEnd"/>
          </w:p>
        </w:tc>
        <w:tc>
          <w:tcPr>
            <w:tcW w:w="1200" w:type="dxa"/>
            <w:tcBorders>
              <w:top w:val="nil"/>
              <w:left w:val="nil"/>
              <w:bottom w:val="single" w:sz="8" w:space="0" w:color="000000"/>
              <w:right w:val="single" w:sz="4" w:space="0" w:color="000000"/>
            </w:tcBorders>
            <w:shd w:val="clear" w:color="auto" w:fill="auto"/>
            <w:vAlign w:val="bottom"/>
            <w:hideMark/>
          </w:tcPr>
          <w:p w:rsidR="00E620D0" w:rsidRPr="00E620D0" w:rsidRDefault="00E620D0" w:rsidP="00E620D0">
            <w:pPr>
              <w:jc w:val="center"/>
              <w:rPr>
                <w:rFonts w:ascii="Arial" w:hAnsi="Arial" w:cs="Arial"/>
                <w:color w:val="000000"/>
                <w:sz w:val="18"/>
                <w:szCs w:val="18"/>
              </w:rPr>
            </w:pPr>
            <w:proofErr w:type="spellStart"/>
            <w:r w:rsidRPr="00E620D0">
              <w:rPr>
                <w:rFonts w:ascii="Arial" w:hAnsi="Arial" w:cs="Arial"/>
                <w:color w:val="000000"/>
                <w:sz w:val="18"/>
                <w:szCs w:val="18"/>
              </w:rPr>
              <w:t>Cumulative</w:t>
            </w:r>
            <w:proofErr w:type="spellEnd"/>
            <w:r w:rsidRPr="00E620D0">
              <w:rPr>
                <w:rFonts w:ascii="Arial" w:hAnsi="Arial" w:cs="Arial"/>
                <w:color w:val="000000"/>
                <w:sz w:val="18"/>
                <w:szCs w:val="18"/>
              </w:rPr>
              <w:t xml:space="preserve">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7,155</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51,107</w:t>
            </w:r>
          </w:p>
        </w:tc>
        <w:tc>
          <w:tcPr>
            <w:tcW w:w="1380" w:type="dxa"/>
            <w:tcBorders>
              <w:top w:val="nil"/>
              <w:left w:val="nil"/>
              <w:bottom w:val="nil"/>
              <w:right w:val="single" w:sz="4" w:space="0" w:color="000000"/>
            </w:tcBorders>
            <w:shd w:val="clear" w:color="auto" w:fill="auto"/>
            <w:noWrap/>
            <w:hideMark/>
          </w:tcPr>
          <w:p w:rsidR="00E620D0" w:rsidRPr="00D41589" w:rsidRDefault="00E620D0" w:rsidP="00E620D0">
            <w:pPr>
              <w:jc w:val="right"/>
              <w:rPr>
                <w:rFonts w:ascii="Arial" w:hAnsi="Arial" w:cs="Arial"/>
                <w:color w:val="000000"/>
                <w:sz w:val="18"/>
                <w:szCs w:val="18"/>
                <w:highlight w:val="yellow"/>
              </w:rPr>
            </w:pPr>
            <w:r w:rsidRPr="00D41589">
              <w:rPr>
                <w:rFonts w:ascii="Arial" w:hAnsi="Arial" w:cs="Arial"/>
                <w:color w:val="000000"/>
                <w:sz w:val="18"/>
                <w:szCs w:val="18"/>
                <w:highlight w:val="yellow"/>
              </w:rPr>
              <w:t>51,107</w:t>
            </w:r>
          </w:p>
        </w:tc>
        <w:tc>
          <w:tcPr>
            <w:tcW w:w="14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7,155</w:t>
            </w:r>
          </w:p>
        </w:tc>
        <w:tc>
          <w:tcPr>
            <w:tcW w:w="15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51,107</w:t>
            </w:r>
          </w:p>
        </w:tc>
        <w:tc>
          <w:tcPr>
            <w:tcW w:w="12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51,107</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2</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1,593</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11,382</w:t>
            </w:r>
          </w:p>
        </w:tc>
        <w:tc>
          <w:tcPr>
            <w:tcW w:w="1380" w:type="dxa"/>
            <w:tcBorders>
              <w:top w:val="nil"/>
              <w:left w:val="nil"/>
              <w:bottom w:val="nil"/>
              <w:right w:val="single" w:sz="4" w:space="0" w:color="000000"/>
            </w:tcBorders>
            <w:shd w:val="clear" w:color="auto" w:fill="auto"/>
            <w:noWrap/>
            <w:hideMark/>
          </w:tcPr>
          <w:p w:rsidR="00E620D0" w:rsidRPr="00D41589" w:rsidRDefault="00E620D0" w:rsidP="00E620D0">
            <w:pPr>
              <w:jc w:val="right"/>
              <w:rPr>
                <w:rFonts w:ascii="Arial" w:hAnsi="Arial" w:cs="Arial"/>
                <w:color w:val="000000"/>
                <w:sz w:val="18"/>
                <w:szCs w:val="18"/>
                <w:highlight w:val="yellow"/>
              </w:rPr>
            </w:pPr>
            <w:r w:rsidRPr="00D41589">
              <w:rPr>
                <w:rFonts w:ascii="Arial" w:hAnsi="Arial" w:cs="Arial"/>
                <w:color w:val="000000"/>
                <w:sz w:val="18"/>
                <w:szCs w:val="18"/>
                <w:highlight w:val="yellow"/>
              </w:rPr>
              <w:t>62,489</w:t>
            </w:r>
          </w:p>
        </w:tc>
        <w:tc>
          <w:tcPr>
            <w:tcW w:w="14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1,593</w:t>
            </w:r>
          </w:p>
        </w:tc>
        <w:tc>
          <w:tcPr>
            <w:tcW w:w="15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11,382</w:t>
            </w:r>
          </w:p>
        </w:tc>
        <w:tc>
          <w:tcPr>
            <w:tcW w:w="12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62,489</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3</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1,171</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8,366</w:t>
            </w:r>
          </w:p>
        </w:tc>
        <w:tc>
          <w:tcPr>
            <w:tcW w:w="1380" w:type="dxa"/>
            <w:tcBorders>
              <w:top w:val="nil"/>
              <w:left w:val="nil"/>
              <w:bottom w:val="nil"/>
              <w:right w:val="single" w:sz="4" w:space="0" w:color="000000"/>
            </w:tcBorders>
            <w:shd w:val="clear" w:color="auto" w:fill="auto"/>
            <w:noWrap/>
            <w:hideMark/>
          </w:tcPr>
          <w:p w:rsidR="00E620D0" w:rsidRPr="00D41589" w:rsidRDefault="00E620D0" w:rsidP="00E620D0">
            <w:pPr>
              <w:jc w:val="right"/>
              <w:rPr>
                <w:rFonts w:ascii="Arial" w:hAnsi="Arial" w:cs="Arial"/>
                <w:color w:val="000000"/>
                <w:sz w:val="18"/>
                <w:szCs w:val="18"/>
                <w:highlight w:val="yellow"/>
              </w:rPr>
            </w:pPr>
            <w:r w:rsidRPr="00D41589">
              <w:rPr>
                <w:rFonts w:ascii="Arial" w:hAnsi="Arial" w:cs="Arial"/>
                <w:color w:val="000000"/>
                <w:sz w:val="18"/>
                <w:szCs w:val="18"/>
                <w:highlight w:val="yellow"/>
              </w:rPr>
              <w:t>70,855</w:t>
            </w:r>
          </w:p>
        </w:tc>
        <w:tc>
          <w:tcPr>
            <w:tcW w:w="14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1,171</w:t>
            </w:r>
          </w:p>
        </w:tc>
        <w:tc>
          <w:tcPr>
            <w:tcW w:w="15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8,366</w:t>
            </w:r>
          </w:p>
        </w:tc>
        <w:tc>
          <w:tcPr>
            <w:tcW w:w="12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70,855</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4</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1,089</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7,782</w:t>
            </w:r>
          </w:p>
        </w:tc>
        <w:tc>
          <w:tcPr>
            <w:tcW w:w="1380" w:type="dxa"/>
            <w:tcBorders>
              <w:top w:val="nil"/>
              <w:left w:val="nil"/>
              <w:bottom w:val="nil"/>
              <w:right w:val="single" w:sz="4" w:space="0" w:color="000000"/>
            </w:tcBorders>
            <w:shd w:val="clear" w:color="auto" w:fill="auto"/>
            <w:noWrap/>
            <w:hideMark/>
          </w:tcPr>
          <w:p w:rsidR="00E620D0" w:rsidRPr="00D41589" w:rsidRDefault="00E620D0" w:rsidP="00E620D0">
            <w:pPr>
              <w:jc w:val="right"/>
              <w:rPr>
                <w:rFonts w:ascii="Arial" w:hAnsi="Arial" w:cs="Arial"/>
                <w:color w:val="000000"/>
                <w:sz w:val="18"/>
                <w:szCs w:val="18"/>
                <w:highlight w:val="yellow"/>
              </w:rPr>
            </w:pPr>
            <w:r w:rsidRPr="00D41589">
              <w:rPr>
                <w:rFonts w:ascii="Arial" w:hAnsi="Arial" w:cs="Arial"/>
                <w:color w:val="000000"/>
                <w:sz w:val="18"/>
                <w:szCs w:val="18"/>
                <w:highlight w:val="yellow"/>
              </w:rPr>
              <w:t>78,638</w:t>
            </w:r>
          </w:p>
        </w:tc>
        <w:tc>
          <w:tcPr>
            <w:tcW w:w="14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1,089</w:t>
            </w:r>
          </w:p>
        </w:tc>
        <w:tc>
          <w:tcPr>
            <w:tcW w:w="15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7,782</w:t>
            </w:r>
          </w:p>
        </w:tc>
        <w:tc>
          <w:tcPr>
            <w:tcW w:w="120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78,638</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5</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,731</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5,218</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83,856</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6</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,627</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4,477</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88,333</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7</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,469</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3,351</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91,684</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8</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,380</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2,714</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94,398</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9</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,267</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1,907</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96,305</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10</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,187</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1,334</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97,639</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11</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,162</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1,158</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98,797</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12</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,085</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,610</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99,406</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00"/>
        </w:trPr>
        <w:tc>
          <w:tcPr>
            <w:tcW w:w="1780" w:type="dxa"/>
            <w:tcBorders>
              <w:top w:val="nil"/>
              <w:left w:val="single" w:sz="8" w:space="0" w:color="000000"/>
              <w:bottom w:val="nil"/>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13</w:t>
            </w:r>
          </w:p>
        </w:tc>
        <w:tc>
          <w:tcPr>
            <w:tcW w:w="112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,055</w:t>
            </w:r>
          </w:p>
        </w:tc>
        <w:tc>
          <w:tcPr>
            <w:tcW w:w="124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,392</w:t>
            </w:r>
          </w:p>
        </w:tc>
        <w:tc>
          <w:tcPr>
            <w:tcW w:w="1380" w:type="dxa"/>
            <w:tcBorders>
              <w:top w:val="nil"/>
              <w:left w:val="nil"/>
              <w:bottom w:val="nil"/>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99,798</w:t>
            </w:r>
          </w:p>
        </w:tc>
        <w:tc>
          <w:tcPr>
            <w:tcW w:w="144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nil"/>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r w:rsidR="00E620D0" w:rsidRPr="00E620D0" w:rsidTr="00E620D0">
        <w:trPr>
          <w:trHeight w:val="315"/>
        </w:trPr>
        <w:tc>
          <w:tcPr>
            <w:tcW w:w="1780" w:type="dxa"/>
            <w:tcBorders>
              <w:top w:val="nil"/>
              <w:left w:val="single" w:sz="8" w:space="0" w:color="000000"/>
              <w:bottom w:val="single" w:sz="8" w:space="0" w:color="000000"/>
              <w:right w:val="single" w:sz="8" w:space="0" w:color="000000"/>
            </w:tcBorders>
            <w:shd w:val="clear" w:color="auto" w:fill="auto"/>
            <w:hideMark/>
          </w:tcPr>
          <w:p w:rsidR="00E620D0" w:rsidRPr="00E620D0" w:rsidRDefault="00E620D0" w:rsidP="00E620D0">
            <w:pPr>
              <w:rPr>
                <w:rFonts w:ascii="Arial" w:hAnsi="Arial" w:cs="Arial"/>
                <w:color w:val="000000"/>
                <w:sz w:val="18"/>
                <w:szCs w:val="18"/>
              </w:rPr>
            </w:pPr>
            <w:r w:rsidRPr="00E620D0">
              <w:rPr>
                <w:rFonts w:ascii="Arial" w:hAnsi="Arial" w:cs="Arial"/>
                <w:color w:val="000000"/>
                <w:sz w:val="18"/>
                <w:szCs w:val="18"/>
              </w:rPr>
              <w:t>14</w:t>
            </w:r>
          </w:p>
        </w:tc>
        <w:tc>
          <w:tcPr>
            <w:tcW w:w="1120" w:type="dxa"/>
            <w:tcBorders>
              <w:top w:val="nil"/>
              <w:left w:val="nil"/>
              <w:bottom w:val="single" w:sz="8" w:space="0" w:color="000000"/>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,028</w:t>
            </w:r>
          </w:p>
        </w:tc>
        <w:tc>
          <w:tcPr>
            <w:tcW w:w="1240" w:type="dxa"/>
            <w:tcBorders>
              <w:top w:val="nil"/>
              <w:left w:val="nil"/>
              <w:bottom w:val="single" w:sz="8" w:space="0" w:color="000000"/>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,202</w:t>
            </w:r>
          </w:p>
        </w:tc>
        <w:tc>
          <w:tcPr>
            <w:tcW w:w="1380" w:type="dxa"/>
            <w:tcBorders>
              <w:top w:val="nil"/>
              <w:left w:val="nil"/>
              <w:bottom w:val="single" w:sz="8" w:space="0" w:color="000000"/>
              <w:right w:val="single" w:sz="4" w:space="0" w:color="000000"/>
            </w:tcBorders>
            <w:shd w:val="clear" w:color="auto" w:fill="auto"/>
            <w:noWrap/>
            <w:hideMark/>
          </w:tcPr>
          <w:p w:rsidR="00E620D0" w:rsidRPr="00E620D0" w:rsidRDefault="00E620D0" w:rsidP="00E620D0">
            <w:pPr>
              <w:jc w:val="right"/>
              <w:rPr>
                <w:rFonts w:ascii="Arial" w:hAnsi="Arial" w:cs="Arial"/>
                <w:color w:val="000000"/>
                <w:sz w:val="18"/>
                <w:szCs w:val="18"/>
              </w:rPr>
            </w:pPr>
            <w:r w:rsidRPr="00E620D0">
              <w:rPr>
                <w:rFonts w:ascii="Arial" w:hAnsi="Arial" w:cs="Arial"/>
                <w:color w:val="000000"/>
                <w:sz w:val="18"/>
                <w:szCs w:val="18"/>
              </w:rPr>
              <w:t>100,000</w:t>
            </w:r>
          </w:p>
        </w:tc>
        <w:tc>
          <w:tcPr>
            <w:tcW w:w="1440" w:type="dxa"/>
            <w:tcBorders>
              <w:top w:val="nil"/>
              <w:left w:val="nil"/>
              <w:bottom w:val="single" w:sz="8" w:space="0" w:color="000000"/>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500" w:type="dxa"/>
            <w:tcBorders>
              <w:top w:val="nil"/>
              <w:left w:val="nil"/>
              <w:bottom w:val="single" w:sz="8" w:space="0" w:color="000000"/>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c>
          <w:tcPr>
            <w:tcW w:w="1200" w:type="dxa"/>
            <w:tcBorders>
              <w:top w:val="nil"/>
              <w:left w:val="nil"/>
              <w:bottom w:val="single" w:sz="8" w:space="0" w:color="000000"/>
              <w:right w:val="single" w:sz="4" w:space="0" w:color="000000"/>
            </w:tcBorders>
            <w:shd w:val="clear" w:color="auto" w:fill="auto"/>
            <w:noWrap/>
            <w:vAlign w:val="center"/>
            <w:hideMark/>
          </w:tcPr>
          <w:p w:rsidR="00E620D0" w:rsidRPr="00E620D0" w:rsidRDefault="00E620D0" w:rsidP="00E620D0">
            <w:pPr>
              <w:jc w:val="center"/>
              <w:rPr>
                <w:rFonts w:ascii="Arial" w:hAnsi="Arial" w:cs="Arial"/>
              </w:rPr>
            </w:pPr>
            <w:r w:rsidRPr="00E620D0">
              <w:rPr>
                <w:rFonts w:ascii="Arial" w:hAnsi="Arial" w:cs="Arial"/>
              </w:rPr>
              <w:t> </w:t>
            </w:r>
          </w:p>
        </w:tc>
      </w:tr>
    </w:tbl>
    <w:p w:rsidR="00CE4EF7" w:rsidRDefault="00CE4EF7" w:rsidP="00CE4EF7">
      <w:pPr>
        <w:pStyle w:val="af"/>
        <w:ind w:firstLine="0"/>
      </w:pPr>
    </w:p>
    <w:p w:rsidR="00E620D0" w:rsidRPr="00CE4EF7" w:rsidRDefault="002C5A17" w:rsidP="00CE4EF7">
      <w:pPr>
        <w:pStyle w:val="af"/>
        <w:ind w:firstLine="0"/>
      </w:pPr>
      <w:r>
        <w:t>Таблица 8</w:t>
      </w:r>
    </w:p>
    <w:p w:rsidR="00D41589" w:rsidRPr="00D41589" w:rsidRDefault="00D41589" w:rsidP="00D41589">
      <w:pPr>
        <w:autoSpaceDE w:val="0"/>
        <w:autoSpaceDN w:val="0"/>
        <w:adjustRightInd w:val="0"/>
        <w:jc w:val="center"/>
        <w:rPr>
          <w:i/>
          <w:sz w:val="28"/>
          <w:szCs w:val="24"/>
        </w:rPr>
      </w:pPr>
      <w:r>
        <w:rPr>
          <w:i/>
          <w:sz w:val="28"/>
          <w:szCs w:val="24"/>
        </w:rPr>
        <w:t xml:space="preserve">Факторный анализ. </w:t>
      </w:r>
      <w:r w:rsidRPr="00D41589">
        <w:rPr>
          <w:i/>
          <w:sz w:val="28"/>
          <w:szCs w:val="24"/>
        </w:rPr>
        <w:t>Матрица компонент</w:t>
      </w:r>
    </w:p>
    <w:tbl>
      <w:tblPr>
        <w:tblW w:w="487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1011"/>
        <w:gridCol w:w="1010"/>
        <w:gridCol w:w="1011"/>
        <w:gridCol w:w="1117"/>
      </w:tblGrid>
      <w:tr w:rsidR="00D41589" w:rsidRPr="00D41589" w:rsidTr="00D41589">
        <w:trPr>
          <w:cantSplit/>
          <w:tblHeader/>
          <w:jc w:val="center"/>
        </w:trPr>
        <w:tc>
          <w:tcPr>
            <w:tcW w:w="4875" w:type="dxa"/>
            <w:gridSpan w:val="5"/>
            <w:tcBorders>
              <w:top w:val="nil"/>
              <w:left w:val="nil"/>
              <w:bottom w:val="nil"/>
              <w:right w:val="nil"/>
            </w:tcBorders>
            <w:shd w:val="clear" w:color="auto" w:fill="FFFFFF"/>
            <w:tcMar>
              <w:top w:w="30" w:type="dxa"/>
              <w:left w:w="30" w:type="dxa"/>
              <w:bottom w:w="30" w:type="dxa"/>
              <w:right w:w="30" w:type="dxa"/>
            </w:tcMar>
            <w:vAlign w:val="center"/>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proofErr w:type="spellStart"/>
            <w:r w:rsidRPr="00D41589">
              <w:rPr>
                <w:rFonts w:ascii="Arial" w:hAnsi="Arial" w:cs="Arial"/>
                <w:b/>
                <w:bCs/>
                <w:color w:val="000000"/>
                <w:sz w:val="18"/>
                <w:szCs w:val="18"/>
              </w:rPr>
              <w:t>Component</w:t>
            </w:r>
            <w:proofErr w:type="spellEnd"/>
            <w:r w:rsidRPr="00D41589">
              <w:rPr>
                <w:rFonts w:ascii="Arial" w:hAnsi="Arial" w:cs="Arial"/>
                <w:b/>
                <w:bCs/>
                <w:color w:val="000000"/>
                <w:sz w:val="18"/>
                <w:szCs w:val="18"/>
              </w:rPr>
              <w:t xml:space="preserve"> </w:t>
            </w:r>
            <w:proofErr w:type="spellStart"/>
            <w:r w:rsidRPr="00D41589">
              <w:rPr>
                <w:rFonts w:ascii="Arial" w:hAnsi="Arial" w:cs="Arial"/>
                <w:b/>
                <w:bCs/>
                <w:color w:val="000000"/>
                <w:sz w:val="18"/>
                <w:szCs w:val="18"/>
              </w:rPr>
              <w:t>Matrix</w:t>
            </w:r>
            <w:r w:rsidRPr="00D41589">
              <w:rPr>
                <w:rFonts w:ascii="Arial" w:hAnsi="Arial" w:cs="Arial"/>
                <w:b/>
                <w:bCs/>
                <w:color w:val="000000"/>
                <w:sz w:val="18"/>
                <w:szCs w:val="18"/>
                <w:vertAlign w:val="superscript"/>
              </w:rPr>
              <w:t>a</w:t>
            </w:r>
            <w:proofErr w:type="spellEnd"/>
          </w:p>
        </w:tc>
      </w:tr>
      <w:tr w:rsidR="00D41589" w:rsidRPr="00D41589" w:rsidTr="00D41589">
        <w:trPr>
          <w:cantSplit/>
          <w:tblHeader/>
          <w:jc w:val="center"/>
        </w:trPr>
        <w:tc>
          <w:tcPr>
            <w:tcW w:w="7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rPr>
                <w:sz w:val="24"/>
                <w:szCs w:val="24"/>
              </w:rPr>
            </w:pPr>
          </w:p>
        </w:tc>
        <w:tc>
          <w:tcPr>
            <w:tcW w:w="4149"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proofErr w:type="spellStart"/>
            <w:r w:rsidRPr="00D41589">
              <w:rPr>
                <w:rFonts w:ascii="Arial" w:hAnsi="Arial" w:cs="Arial"/>
                <w:color w:val="000000"/>
                <w:sz w:val="18"/>
                <w:szCs w:val="18"/>
              </w:rPr>
              <w:t>Component</w:t>
            </w:r>
            <w:proofErr w:type="spellEnd"/>
          </w:p>
        </w:tc>
      </w:tr>
      <w:tr w:rsidR="00D41589" w:rsidRPr="00D41589" w:rsidTr="00D41589">
        <w:trPr>
          <w:cantSplit/>
          <w:tblHeader/>
          <w:jc w:val="center"/>
        </w:trPr>
        <w:tc>
          <w:tcPr>
            <w:tcW w:w="7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rPr>
                <w:sz w:val="24"/>
                <w:szCs w:val="24"/>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r w:rsidRPr="00D41589">
              <w:rPr>
                <w:rFonts w:ascii="Arial" w:hAnsi="Arial" w:cs="Arial"/>
                <w:color w:val="000000"/>
                <w:sz w:val="18"/>
                <w:szCs w:val="18"/>
              </w:rPr>
              <w:t>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r w:rsidRPr="00D41589">
              <w:rPr>
                <w:rFonts w:ascii="Arial" w:hAnsi="Arial" w:cs="Arial"/>
                <w:color w:val="000000"/>
                <w:sz w:val="18"/>
                <w:szCs w:val="18"/>
              </w:rPr>
              <w:t>2</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r w:rsidRPr="00D41589">
              <w:rPr>
                <w:rFonts w:ascii="Arial" w:hAnsi="Arial" w:cs="Arial"/>
                <w:color w:val="000000"/>
                <w:sz w:val="18"/>
                <w:szCs w:val="18"/>
              </w:rPr>
              <w:t>3</w:t>
            </w:r>
          </w:p>
        </w:tc>
        <w:tc>
          <w:tcPr>
            <w:tcW w:w="111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41589" w:rsidRPr="00D41589" w:rsidRDefault="00D41589" w:rsidP="00D41589">
            <w:pPr>
              <w:autoSpaceDE w:val="0"/>
              <w:autoSpaceDN w:val="0"/>
              <w:adjustRightInd w:val="0"/>
              <w:spacing w:line="320" w:lineRule="atLeast"/>
              <w:jc w:val="center"/>
              <w:rPr>
                <w:rFonts w:ascii="Arial" w:hAnsi="Arial" w:cs="Arial"/>
                <w:color w:val="000000"/>
                <w:sz w:val="18"/>
                <w:szCs w:val="18"/>
              </w:rPr>
            </w:pPr>
            <w:r w:rsidRPr="00D41589">
              <w:rPr>
                <w:rFonts w:ascii="Arial" w:hAnsi="Arial" w:cs="Arial"/>
                <w:color w:val="000000"/>
                <w:sz w:val="18"/>
                <w:szCs w:val="18"/>
              </w:rPr>
              <w:t>4</w:t>
            </w:r>
          </w:p>
        </w:tc>
      </w:tr>
      <w:tr w:rsidR="00D41589" w:rsidRPr="00D41589" w:rsidTr="00D41589">
        <w:trPr>
          <w:cantSplit/>
          <w:tblHeader/>
          <w:jc w:val="center"/>
        </w:trPr>
        <w:tc>
          <w:tcPr>
            <w:tcW w:w="7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,932</w:t>
            </w:r>
          </w:p>
        </w:tc>
        <w:tc>
          <w:tcPr>
            <w:tcW w:w="1010" w:type="dxa"/>
            <w:tcBorders>
              <w:top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-,002</w:t>
            </w:r>
          </w:p>
        </w:tc>
        <w:tc>
          <w:tcPr>
            <w:tcW w:w="1011" w:type="dxa"/>
            <w:tcBorders>
              <w:top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-,256</w:t>
            </w:r>
          </w:p>
        </w:tc>
        <w:tc>
          <w:tcPr>
            <w:tcW w:w="111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-,073</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x2</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,798</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-,028</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-,198</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-,221</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x3</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,883</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,100</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,094</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,046</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x4</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,879</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,012</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-,225</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-,072</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x5</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,949</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,124</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,106</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,053</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x6</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,878</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,163</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,113</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,001</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x7</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,925</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,094</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,139</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-5,027E-6</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x8</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,821</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-,078</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,182</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-,160</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x9</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,635</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-,193</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-,054</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,302</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x10</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,045</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,053</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-,199</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w:t>
            </w:r>
            <w:r w:rsidRPr="00D41589">
              <w:rPr>
                <w:rFonts w:ascii="Arial" w:hAnsi="Arial" w:cs="Arial"/>
                <w:color w:val="000000"/>
                <w:sz w:val="18"/>
                <w:szCs w:val="18"/>
                <w:highlight w:val="yellow"/>
              </w:rPr>
              <w:t>921</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x11</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highlight w:val="yellow"/>
              </w:rPr>
              <w:t>,650</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,038</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-,098</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,139</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x12</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,081</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,321</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highlight w:val="yellow"/>
              </w:rPr>
              <w:t>,895</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,153</w:t>
            </w:r>
          </w:p>
        </w:tc>
      </w:tr>
      <w:tr w:rsidR="00D41589" w:rsidRPr="00D41589" w:rsidTr="00D41589">
        <w:trPr>
          <w:cantSplit/>
          <w:tblHeader/>
          <w:jc w:val="center"/>
        </w:trPr>
        <w:tc>
          <w:tcPr>
            <w:tcW w:w="7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x13</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,153</w:t>
            </w:r>
          </w:p>
        </w:tc>
        <w:tc>
          <w:tcPr>
            <w:tcW w:w="1010"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-,834</w:t>
            </w:r>
          </w:p>
        </w:tc>
        <w:tc>
          <w:tcPr>
            <w:tcW w:w="1011" w:type="dxa"/>
            <w:tcBorders>
              <w:top w:val="nil"/>
              <w:bottom w:val="nil"/>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,197</w:t>
            </w:r>
          </w:p>
        </w:tc>
        <w:tc>
          <w:tcPr>
            <w:tcW w:w="1117" w:type="dxa"/>
            <w:tcBorders>
              <w:top w:val="nil"/>
              <w:bottom w:val="nil"/>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,125</w:t>
            </w:r>
          </w:p>
        </w:tc>
      </w:tr>
      <w:tr w:rsidR="00D41589" w:rsidRPr="00D41589" w:rsidTr="00D41589">
        <w:trPr>
          <w:cantSplit/>
          <w:tblHeader/>
          <w:jc w:val="center"/>
        </w:trPr>
        <w:tc>
          <w:tcPr>
            <w:tcW w:w="7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rPr>
                <w:rFonts w:ascii="Arial" w:hAnsi="Arial" w:cs="Arial"/>
                <w:color w:val="000000"/>
                <w:sz w:val="18"/>
                <w:szCs w:val="18"/>
              </w:rPr>
            </w:pPr>
            <w:r w:rsidRPr="00D41589">
              <w:rPr>
                <w:rFonts w:ascii="Arial" w:hAnsi="Arial" w:cs="Arial"/>
                <w:color w:val="000000"/>
                <w:sz w:val="18"/>
                <w:szCs w:val="18"/>
              </w:rPr>
              <w:t>x14</w:t>
            </w: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-,195</w:t>
            </w:r>
          </w:p>
        </w:tc>
        <w:tc>
          <w:tcPr>
            <w:tcW w:w="1010" w:type="dxa"/>
            <w:tcBorders>
              <w:top w:val="nil"/>
              <w:bottom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highlight w:val="yellow"/>
              </w:rPr>
            </w:pPr>
            <w:r w:rsidRPr="00D41589">
              <w:rPr>
                <w:rFonts w:ascii="Arial" w:hAnsi="Arial" w:cs="Arial"/>
                <w:color w:val="000000"/>
                <w:sz w:val="18"/>
                <w:szCs w:val="18"/>
                <w:highlight w:val="yellow"/>
              </w:rPr>
              <w:t>,827</w:t>
            </w:r>
          </w:p>
        </w:tc>
        <w:tc>
          <w:tcPr>
            <w:tcW w:w="1011" w:type="dxa"/>
            <w:tcBorders>
              <w:top w:val="nil"/>
              <w:bottom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-,197</w:t>
            </w:r>
          </w:p>
        </w:tc>
        <w:tc>
          <w:tcPr>
            <w:tcW w:w="111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41589" w:rsidRPr="00D41589" w:rsidRDefault="00D41589" w:rsidP="00D41589">
            <w:pPr>
              <w:autoSpaceDE w:val="0"/>
              <w:autoSpaceDN w:val="0"/>
              <w:adjustRightInd w:val="0"/>
              <w:spacing w:line="320" w:lineRule="atLeast"/>
              <w:jc w:val="right"/>
              <w:rPr>
                <w:rFonts w:ascii="Arial" w:hAnsi="Arial" w:cs="Arial"/>
                <w:color w:val="000000"/>
                <w:sz w:val="18"/>
                <w:szCs w:val="18"/>
              </w:rPr>
            </w:pPr>
            <w:r w:rsidRPr="00D41589">
              <w:rPr>
                <w:rFonts w:ascii="Arial" w:hAnsi="Arial" w:cs="Arial"/>
                <w:color w:val="000000"/>
                <w:sz w:val="18"/>
                <w:szCs w:val="18"/>
              </w:rPr>
              <w:t>,037</w:t>
            </w:r>
          </w:p>
        </w:tc>
      </w:tr>
    </w:tbl>
    <w:p w:rsidR="00D41589" w:rsidRPr="00D41589" w:rsidRDefault="00D41589" w:rsidP="00D41589">
      <w:pPr>
        <w:autoSpaceDE w:val="0"/>
        <w:autoSpaceDN w:val="0"/>
        <w:adjustRightInd w:val="0"/>
        <w:spacing w:line="400" w:lineRule="atLeast"/>
        <w:rPr>
          <w:sz w:val="24"/>
          <w:szCs w:val="24"/>
        </w:rPr>
      </w:pPr>
    </w:p>
    <w:p w:rsidR="00AA527C" w:rsidRDefault="00AA527C" w:rsidP="00AA527C">
      <w:pPr>
        <w:pStyle w:val="af"/>
        <w:ind w:firstLine="0"/>
      </w:pPr>
      <w:r>
        <w:t xml:space="preserve">Таблица </w:t>
      </w:r>
      <w:r w:rsidR="002C5A17">
        <w:t>9</w:t>
      </w:r>
    </w:p>
    <w:p w:rsidR="00AA527C" w:rsidRPr="00E620D0" w:rsidRDefault="00AA527C" w:rsidP="00AA527C">
      <w:pPr>
        <w:autoSpaceDE w:val="0"/>
        <w:autoSpaceDN w:val="0"/>
        <w:adjustRightInd w:val="0"/>
        <w:jc w:val="center"/>
        <w:rPr>
          <w:rFonts w:ascii="Arial" w:hAnsi="Arial" w:cs="Arial"/>
          <w:sz w:val="18"/>
          <w:szCs w:val="18"/>
        </w:rPr>
      </w:pPr>
      <w:r>
        <w:rPr>
          <w:i/>
          <w:sz w:val="28"/>
        </w:rPr>
        <w:t>Результаты регрессии на главные компоненты.</w:t>
      </w:r>
    </w:p>
    <w:p w:rsidR="00AA527C" w:rsidRPr="00AA527C" w:rsidRDefault="00AA527C" w:rsidP="00AA527C">
      <w:pPr>
        <w:autoSpaceDE w:val="0"/>
        <w:autoSpaceDN w:val="0"/>
        <w:adjustRightInd w:val="0"/>
        <w:rPr>
          <w:sz w:val="24"/>
          <w:szCs w:val="24"/>
        </w:rPr>
      </w:pPr>
    </w:p>
    <w:tbl>
      <w:tblPr>
        <w:tblW w:w="572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tblGrid>
      <w:tr w:rsidR="00AA527C" w:rsidRPr="00AA527C" w:rsidTr="0089688F">
        <w:trPr>
          <w:cantSplit/>
          <w:tblHeader/>
          <w:jc w:val="center"/>
        </w:trPr>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b/>
                <w:bCs/>
                <w:color w:val="000000"/>
                <w:sz w:val="18"/>
                <w:szCs w:val="18"/>
              </w:rPr>
              <w:t>Model</w:t>
            </w:r>
            <w:proofErr w:type="spellEnd"/>
            <w:r w:rsidRPr="00AA527C">
              <w:rPr>
                <w:rFonts w:ascii="Arial" w:hAnsi="Arial" w:cs="Arial"/>
                <w:b/>
                <w:bCs/>
                <w:color w:val="000000"/>
                <w:sz w:val="18"/>
                <w:szCs w:val="18"/>
              </w:rPr>
              <w:t xml:space="preserve"> </w:t>
            </w:r>
            <w:proofErr w:type="spellStart"/>
            <w:r w:rsidRPr="00AA527C">
              <w:rPr>
                <w:rFonts w:ascii="Arial" w:hAnsi="Arial" w:cs="Arial"/>
                <w:b/>
                <w:bCs/>
                <w:color w:val="000000"/>
                <w:sz w:val="18"/>
                <w:szCs w:val="18"/>
              </w:rPr>
              <w:t>Summary</w:t>
            </w:r>
            <w:proofErr w:type="spellEnd"/>
          </w:p>
        </w:tc>
      </w:tr>
      <w:tr w:rsidR="00AA527C" w:rsidRPr="0014771A" w:rsidTr="0089688F">
        <w:trPr>
          <w:cantSplit/>
          <w:tblHeader/>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rPr>
                <w:rFonts w:ascii="Arial" w:hAnsi="Arial" w:cs="Arial"/>
                <w:color w:val="000000"/>
                <w:sz w:val="18"/>
                <w:szCs w:val="18"/>
              </w:rPr>
            </w:pPr>
            <w:proofErr w:type="spellStart"/>
            <w:r w:rsidRPr="00AA527C">
              <w:rPr>
                <w:rFonts w:ascii="Arial" w:hAnsi="Arial" w:cs="Arial"/>
                <w:color w:val="000000"/>
                <w:sz w:val="18"/>
                <w:szCs w:val="18"/>
              </w:rPr>
              <w:t>Model</w:t>
            </w:r>
            <w:proofErr w:type="spellEnd"/>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r w:rsidRPr="00AA527C">
              <w:rPr>
                <w:rFonts w:ascii="Arial" w:hAnsi="Arial" w:cs="Arial"/>
                <w:color w:val="000000"/>
                <w:sz w:val="18"/>
                <w:szCs w:val="18"/>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r w:rsidRPr="00AA527C">
              <w:rPr>
                <w:rFonts w:ascii="Arial" w:hAnsi="Arial" w:cs="Arial"/>
                <w:color w:val="000000"/>
                <w:sz w:val="18"/>
                <w:szCs w:val="18"/>
              </w:rPr>
              <w:t xml:space="preserve">R </w:t>
            </w:r>
            <w:proofErr w:type="spellStart"/>
            <w:r w:rsidRPr="00AA527C">
              <w:rPr>
                <w:rFonts w:ascii="Arial" w:hAnsi="Arial" w:cs="Arial"/>
                <w:color w:val="000000"/>
                <w:sz w:val="18"/>
                <w:szCs w:val="18"/>
              </w:rPr>
              <w:t>Square</w:t>
            </w:r>
            <w:proofErr w:type="spellEnd"/>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Adjusted</w:t>
            </w:r>
            <w:proofErr w:type="spellEnd"/>
            <w:r w:rsidRPr="00AA527C">
              <w:rPr>
                <w:rFonts w:ascii="Arial" w:hAnsi="Arial" w:cs="Arial"/>
                <w:color w:val="000000"/>
                <w:sz w:val="18"/>
                <w:szCs w:val="18"/>
              </w:rPr>
              <w:t xml:space="preserve"> R </w:t>
            </w:r>
            <w:proofErr w:type="spellStart"/>
            <w:r w:rsidRPr="00AA527C">
              <w:rPr>
                <w:rFonts w:ascii="Arial" w:hAnsi="Arial" w:cs="Arial"/>
                <w:color w:val="000000"/>
                <w:sz w:val="18"/>
                <w:szCs w:val="18"/>
              </w:rPr>
              <w:t>Square</w:t>
            </w:r>
            <w:proofErr w:type="spellEnd"/>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lang w:val="en-US"/>
              </w:rPr>
            </w:pPr>
            <w:r w:rsidRPr="00AA527C">
              <w:rPr>
                <w:rFonts w:ascii="Arial" w:hAnsi="Arial" w:cs="Arial"/>
                <w:color w:val="000000"/>
                <w:sz w:val="18"/>
                <w:szCs w:val="18"/>
                <w:lang w:val="en-US"/>
              </w:rPr>
              <w:t>Std. Error of the Estimate</w:t>
            </w:r>
          </w:p>
        </w:tc>
      </w:tr>
      <w:tr w:rsidR="00AA527C" w:rsidRPr="00AA527C" w:rsidTr="0089688F">
        <w:trPr>
          <w:cantSplit/>
          <w:tblHeader/>
          <w:jc w:val="center"/>
        </w:trPr>
        <w:tc>
          <w:tcPr>
            <w:tcW w:w="7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1</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,830</w:t>
            </w:r>
            <w:r w:rsidRPr="00AA527C">
              <w:rPr>
                <w:rFonts w:ascii="Arial" w:hAnsi="Arial" w:cs="Arial"/>
                <w:color w:val="000000"/>
                <w:sz w:val="18"/>
                <w:szCs w:val="18"/>
                <w:vertAlign w:val="superscript"/>
              </w:rPr>
              <w:t>a</w:t>
            </w:r>
          </w:p>
        </w:tc>
        <w:tc>
          <w:tcPr>
            <w:tcW w:w="1077" w:type="dxa"/>
            <w:tcBorders>
              <w:top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,688</w:t>
            </w:r>
          </w:p>
        </w:tc>
        <w:tc>
          <w:tcPr>
            <w:tcW w:w="1456" w:type="dxa"/>
            <w:tcBorders>
              <w:top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,666</w:t>
            </w:r>
          </w:p>
        </w:tc>
        <w:tc>
          <w:tcPr>
            <w:tcW w:w="145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58,01670</w:t>
            </w:r>
          </w:p>
        </w:tc>
      </w:tr>
      <w:tr w:rsidR="00AA527C" w:rsidRPr="00AA527C" w:rsidTr="0089688F">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2</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,830</w:t>
            </w:r>
            <w:r w:rsidRPr="00AA527C">
              <w:rPr>
                <w:rFonts w:ascii="Arial" w:hAnsi="Arial" w:cs="Arial"/>
                <w:color w:val="000000"/>
                <w:sz w:val="18"/>
                <w:szCs w:val="18"/>
                <w:vertAlign w:val="superscript"/>
              </w:rPr>
              <w:t>b</w:t>
            </w:r>
          </w:p>
        </w:tc>
        <w:tc>
          <w:tcPr>
            <w:tcW w:w="1077"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,688</w:t>
            </w:r>
          </w:p>
        </w:tc>
        <w:tc>
          <w:tcPr>
            <w:tcW w:w="1456"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,672</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57,52036</w:t>
            </w:r>
          </w:p>
        </w:tc>
      </w:tr>
      <w:tr w:rsidR="00AA527C" w:rsidRPr="00AA527C" w:rsidTr="0089688F">
        <w:trPr>
          <w:cantSplit/>
          <w:tblHeader/>
          <w:jc w:val="center"/>
        </w:trPr>
        <w:tc>
          <w:tcPr>
            <w:tcW w:w="7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3</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,828</w:t>
            </w:r>
            <w:r w:rsidRPr="00AA527C">
              <w:rPr>
                <w:rFonts w:ascii="Arial" w:hAnsi="Arial" w:cs="Arial"/>
                <w:color w:val="000000"/>
                <w:sz w:val="18"/>
                <w:szCs w:val="18"/>
                <w:vertAlign w:val="superscript"/>
              </w:rPr>
              <w:t>c</w:t>
            </w:r>
          </w:p>
        </w:tc>
        <w:tc>
          <w:tcPr>
            <w:tcW w:w="1077"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,685</w:t>
            </w:r>
          </w:p>
        </w:tc>
        <w:tc>
          <w:tcPr>
            <w:tcW w:w="1456"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,674</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57,30580</w:t>
            </w:r>
          </w:p>
        </w:tc>
      </w:tr>
      <w:tr w:rsidR="00AA527C" w:rsidRPr="00AA527C" w:rsidTr="0089688F">
        <w:trPr>
          <w:cantSplit/>
          <w:tblHeader/>
          <w:jc w:val="center"/>
        </w:trPr>
        <w:tc>
          <w:tcPr>
            <w:tcW w:w="7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4</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,823</w:t>
            </w:r>
            <w:r w:rsidRPr="00AA527C">
              <w:rPr>
                <w:rFonts w:ascii="Arial" w:hAnsi="Arial" w:cs="Arial"/>
                <w:color w:val="000000"/>
                <w:sz w:val="18"/>
                <w:szCs w:val="18"/>
                <w:vertAlign w:val="superscript"/>
              </w:rPr>
              <w:t>d</w:t>
            </w:r>
          </w:p>
        </w:tc>
        <w:tc>
          <w:tcPr>
            <w:tcW w:w="1077" w:type="dxa"/>
            <w:tcBorders>
              <w:top w:val="nil"/>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,677</w:t>
            </w:r>
          </w:p>
        </w:tc>
        <w:tc>
          <w:tcPr>
            <w:tcW w:w="1456" w:type="dxa"/>
            <w:tcBorders>
              <w:top w:val="nil"/>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,672</w:t>
            </w:r>
          </w:p>
        </w:tc>
        <w:tc>
          <w:tcPr>
            <w:tcW w:w="145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57,51346</w:t>
            </w:r>
          </w:p>
        </w:tc>
      </w:tr>
      <w:tr w:rsidR="00AA527C" w:rsidRPr="00AA527C" w:rsidTr="0089688F">
        <w:trPr>
          <w:cantSplit/>
          <w:jc w:val="center"/>
        </w:trPr>
        <w:tc>
          <w:tcPr>
            <w:tcW w:w="5726" w:type="dxa"/>
            <w:gridSpan w:val="5"/>
            <w:tcBorders>
              <w:top w:val="nil"/>
              <w:left w:val="nil"/>
              <w:bottom w:val="nil"/>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p>
        </w:tc>
      </w:tr>
    </w:tbl>
    <w:p w:rsidR="00AA527C" w:rsidRPr="00AA527C" w:rsidRDefault="00AA527C" w:rsidP="00AA527C">
      <w:pPr>
        <w:autoSpaceDE w:val="0"/>
        <w:autoSpaceDN w:val="0"/>
        <w:adjustRightInd w:val="0"/>
        <w:spacing w:line="400" w:lineRule="atLeast"/>
        <w:rPr>
          <w:sz w:val="24"/>
          <w:szCs w:val="24"/>
          <w:lang w:val="en-US"/>
        </w:rPr>
      </w:pPr>
    </w:p>
    <w:p w:rsidR="00AA527C" w:rsidRPr="00AA527C" w:rsidRDefault="00AA527C" w:rsidP="00AA527C">
      <w:pPr>
        <w:autoSpaceDE w:val="0"/>
        <w:autoSpaceDN w:val="0"/>
        <w:adjustRightInd w:val="0"/>
        <w:rPr>
          <w:sz w:val="24"/>
          <w:szCs w:val="24"/>
          <w:lang w:val="en-US"/>
        </w:rPr>
      </w:pPr>
    </w:p>
    <w:tbl>
      <w:tblPr>
        <w:tblW w:w="99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422"/>
        <w:gridCol w:w="1320"/>
        <w:gridCol w:w="1319"/>
        <w:gridCol w:w="1452"/>
        <w:gridCol w:w="1425"/>
        <w:gridCol w:w="1551"/>
      </w:tblGrid>
      <w:tr w:rsidR="00AA527C" w:rsidRPr="00AA527C" w:rsidTr="00AA527C">
        <w:trPr>
          <w:cantSplit/>
          <w:tblHeader/>
        </w:trPr>
        <w:tc>
          <w:tcPr>
            <w:tcW w:w="9915" w:type="dxa"/>
            <w:gridSpan w:val="7"/>
            <w:tcBorders>
              <w:top w:val="nil"/>
              <w:left w:val="nil"/>
              <w:bottom w:val="nil"/>
              <w:right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b/>
                <w:bCs/>
                <w:color w:val="000000"/>
                <w:sz w:val="18"/>
                <w:szCs w:val="18"/>
              </w:rPr>
              <w:t>Coefficients</w:t>
            </w:r>
            <w:r w:rsidRPr="00AA527C">
              <w:rPr>
                <w:rFonts w:ascii="Arial" w:hAnsi="Arial" w:cs="Arial"/>
                <w:b/>
                <w:bCs/>
                <w:color w:val="000000"/>
                <w:sz w:val="18"/>
                <w:szCs w:val="18"/>
                <w:vertAlign w:val="superscript"/>
              </w:rPr>
              <w:t>a</w:t>
            </w:r>
            <w:proofErr w:type="spellEnd"/>
          </w:p>
        </w:tc>
      </w:tr>
      <w:tr w:rsidR="00AA527C" w:rsidRPr="00AA527C" w:rsidTr="00AA527C">
        <w:trPr>
          <w:cantSplit/>
          <w:tblHeader/>
        </w:trPr>
        <w:tc>
          <w:tcPr>
            <w:tcW w:w="28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rPr>
                <w:rFonts w:ascii="Arial" w:hAnsi="Arial" w:cs="Arial"/>
                <w:color w:val="000000"/>
                <w:sz w:val="18"/>
                <w:szCs w:val="18"/>
              </w:rPr>
            </w:pPr>
            <w:proofErr w:type="spellStart"/>
            <w:r w:rsidRPr="00AA527C">
              <w:rPr>
                <w:rFonts w:ascii="Arial" w:hAnsi="Arial" w:cs="Arial"/>
                <w:color w:val="000000"/>
                <w:sz w:val="18"/>
                <w:szCs w:val="18"/>
              </w:rPr>
              <w:t>Model</w:t>
            </w:r>
            <w:proofErr w:type="spellEnd"/>
          </w:p>
        </w:tc>
        <w:tc>
          <w:tcPr>
            <w:tcW w:w="263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Unstandardized</w:t>
            </w:r>
            <w:proofErr w:type="spellEnd"/>
            <w:r w:rsidRPr="00AA527C">
              <w:rPr>
                <w:rFonts w:ascii="Arial" w:hAnsi="Arial" w:cs="Arial"/>
                <w:color w:val="000000"/>
                <w:sz w:val="18"/>
                <w:szCs w:val="18"/>
              </w:rPr>
              <w:t xml:space="preserve"> </w:t>
            </w:r>
            <w:proofErr w:type="spellStart"/>
            <w:r w:rsidRPr="00AA527C">
              <w:rPr>
                <w:rFonts w:ascii="Arial" w:hAnsi="Arial" w:cs="Arial"/>
                <w:color w:val="000000"/>
                <w:sz w:val="18"/>
                <w:szCs w:val="18"/>
              </w:rPr>
              <w:t>Coefficients</w:t>
            </w:r>
            <w:proofErr w:type="spellEnd"/>
          </w:p>
        </w:tc>
        <w:tc>
          <w:tcPr>
            <w:tcW w:w="1452" w:type="dxa"/>
            <w:tcBorders>
              <w:top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Standardized</w:t>
            </w:r>
            <w:proofErr w:type="spellEnd"/>
            <w:r w:rsidRPr="00AA527C">
              <w:rPr>
                <w:rFonts w:ascii="Arial" w:hAnsi="Arial" w:cs="Arial"/>
                <w:color w:val="000000"/>
                <w:sz w:val="18"/>
                <w:szCs w:val="18"/>
              </w:rPr>
              <w:t xml:space="preserve"> </w:t>
            </w:r>
            <w:proofErr w:type="spellStart"/>
            <w:r w:rsidRPr="00AA527C">
              <w:rPr>
                <w:rFonts w:ascii="Arial" w:hAnsi="Arial" w:cs="Arial"/>
                <w:color w:val="000000"/>
                <w:sz w:val="18"/>
                <w:szCs w:val="18"/>
              </w:rPr>
              <w:t>Coefficients</w:t>
            </w:r>
            <w:proofErr w:type="spellEnd"/>
          </w:p>
        </w:tc>
        <w:tc>
          <w:tcPr>
            <w:tcW w:w="1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r w:rsidRPr="00AA527C">
              <w:rPr>
                <w:rFonts w:ascii="Arial" w:hAnsi="Arial" w:cs="Arial"/>
                <w:color w:val="000000"/>
                <w:sz w:val="18"/>
                <w:szCs w:val="18"/>
              </w:rPr>
              <w:t>t</w:t>
            </w:r>
          </w:p>
        </w:tc>
        <w:tc>
          <w:tcPr>
            <w:tcW w:w="15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Sig</w:t>
            </w:r>
            <w:proofErr w:type="spellEnd"/>
            <w:r w:rsidRPr="00AA527C">
              <w:rPr>
                <w:rFonts w:ascii="Arial" w:hAnsi="Arial" w:cs="Arial"/>
                <w:color w:val="000000"/>
                <w:sz w:val="18"/>
                <w:szCs w:val="18"/>
              </w:rPr>
              <w:t>.</w:t>
            </w:r>
          </w:p>
        </w:tc>
      </w:tr>
      <w:tr w:rsidR="00AA527C" w:rsidRPr="00AA527C" w:rsidTr="00AA527C">
        <w:trPr>
          <w:cantSplit/>
          <w:tblHeader/>
        </w:trPr>
        <w:tc>
          <w:tcPr>
            <w:tcW w:w="28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rPr>
                <w:rFonts w:ascii="Arial" w:hAnsi="Arial" w:cs="Arial"/>
                <w:color w:val="000000"/>
                <w:sz w:val="18"/>
                <w:szCs w:val="18"/>
              </w:rPr>
            </w:pPr>
          </w:p>
        </w:tc>
        <w:tc>
          <w:tcPr>
            <w:tcW w:w="13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r w:rsidRPr="00AA527C">
              <w:rPr>
                <w:rFonts w:ascii="Arial" w:hAnsi="Arial" w:cs="Arial"/>
                <w:color w:val="000000"/>
                <w:sz w:val="18"/>
                <w:szCs w:val="18"/>
              </w:rPr>
              <w:t>B</w:t>
            </w:r>
          </w:p>
        </w:tc>
        <w:tc>
          <w:tcPr>
            <w:tcW w:w="1319" w:type="dxa"/>
            <w:tcBorders>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Std</w:t>
            </w:r>
            <w:proofErr w:type="spellEnd"/>
            <w:r w:rsidRPr="00AA527C">
              <w:rPr>
                <w:rFonts w:ascii="Arial" w:hAnsi="Arial" w:cs="Arial"/>
                <w:color w:val="000000"/>
                <w:sz w:val="18"/>
                <w:szCs w:val="18"/>
              </w:rPr>
              <w:t xml:space="preserve">. </w:t>
            </w:r>
            <w:proofErr w:type="spellStart"/>
            <w:r w:rsidRPr="00AA527C">
              <w:rPr>
                <w:rFonts w:ascii="Arial" w:hAnsi="Arial" w:cs="Arial"/>
                <w:color w:val="000000"/>
                <w:sz w:val="18"/>
                <w:szCs w:val="18"/>
              </w:rPr>
              <w:t>Error</w:t>
            </w:r>
            <w:proofErr w:type="spellEnd"/>
          </w:p>
        </w:tc>
        <w:tc>
          <w:tcPr>
            <w:tcW w:w="1452" w:type="dxa"/>
            <w:tcBorders>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spacing w:line="320" w:lineRule="atLeast"/>
              <w:jc w:val="center"/>
              <w:rPr>
                <w:rFonts w:ascii="Arial" w:hAnsi="Arial" w:cs="Arial"/>
                <w:color w:val="000000"/>
                <w:sz w:val="18"/>
                <w:szCs w:val="18"/>
              </w:rPr>
            </w:pPr>
            <w:proofErr w:type="spellStart"/>
            <w:r w:rsidRPr="00AA527C">
              <w:rPr>
                <w:rFonts w:ascii="Arial" w:hAnsi="Arial" w:cs="Arial"/>
                <w:color w:val="000000"/>
                <w:sz w:val="18"/>
                <w:szCs w:val="18"/>
              </w:rPr>
              <w:t>Beta</w:t>
            </w:r>
            <w:proofErr w:type="spellEnd"/>
          </w:p>
        </w:tc>
        <w:tc>
          <w:tcPr>
            <w:tcW w:w="1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rPr>
                <w:rFonts w:ascii="Arial" w:hAnsi="Arial" w:cs="Arial"/>
                <w:color w:val="000000"/>
                <w:sz w:val="18"/>
                <w:szCs w:val="18"/>
              </w:rPr>
            </w:pPr>
          </w:p>
        </w:tc>
        <w:tc>
          <w:tcPr>
            <w:tcW w:w="15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527C" w:rsidRPr="00AA527C" w:rsidRDefault="00AA527C" w:rsidP="00AA527C">
            <w:pPr>
              <w:autoSpaceDE w:val="0"/>
              <w:autoSpaceDN w:val="0"/>
              <w:adjustRightInd w:val="0"/>
              <w:rPr>
                <w:rFonts w:ascii="Arial" w:hAnsi="Arial" w:cs="Arial"/>
                <w:color w:val="000000"/>
                <w:sz w:val="18"/>
                <w:szCs w:val="18"/>
              </w:rPr>
            </w:pPr>
          </w:p>
        </w:tc>
      </w:tr>
      <w:tr w:rsidR="00AA527C" w:rsidRPr="00AA527C" w:rsidTr="00AA527C">
        <w:trPr>
          <w:cantSplit/>
          <w:tblHeader/>
        </w:trPr>
        <w:tc>
          <w:tcPr>
            <w:tcW w:w="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1</w:t>
            </w:r>
          </w:p>
        </w:tc>
        <w:tc>
          <w:tcPr>
            <w:tcW w:w="24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w:t>
            </w:r>
            <w:proofErr w:type="spellStart"/>
            <w:r w:rsidRPr="00AA527C">
              <w:rPr>
                <w:rFonts w:ascii="Arial" w:hAnsi="Arial" w:cs="Arial"/>
                <w:color w:val="000000"/>
                <w:sz w:val="18"/>
                <w:szCs w:val="18"/>
              </w:rPr>
              <w:t>Constant</w:t>
            </w:r>
            <w:proofErr w:type="spellEnd"/>
            <w:r w:rsidRPr="00AA527C">
              <w:rPr>
                <w:rFonts w:ascii="Arial" w:hAnsi="Arial" w:cs="Arial"/>
                <w:color w:val="000000"/>
                <w:sz w:val="18"/>
                <w:szCs w:val="18"/>
              </w:rPr>
              <w:t>)</w:t>
            </w:r>
          </w:p>
        </w:tc>
        <w:tc>
          <w:tcPr>
            <w:tcW w:w="13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95,806</w:t>
            </w:r>
          </w:p>
        </w:tc>
        <w:tc>
          <w:tcPr>
            <w:tcW w:w="1319" w:type="dxa"/>
            <w:tcBorders>
              <w:top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7,368</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jc w:val="center"/>
              <w:rPr>
                <w:sz w:val="24"/>
                <w:szCs w:val="24"/>
              </w:rPr>
            </w:pPr>
          </w:p>
        </w:tc>
        <w:tc>
          <w:tcPr>
            <w:tcW w:w="1425" w:type="dxa"/>
            <w:tcBorders>
              <w:top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13,003</w:t>
            </w:r>
          </w:p>
        </w:tc>
        <w:tc>
          <w:tcPr>
            <w:tcW w:w="15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1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82,670</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7,428</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,823</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11,129</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2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8,791</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7,428</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,088</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1,183</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,242</w:t>
            </w:r>
          </w:p>
        </w:tc>
      </w:tr>
      <w:tr w:rsidR="00AA527C" w:rsidRPr="00AA527C" w:rsidTr="00AA527C">
        <w:trPr>
          <w:cantSplit/>
          <w:tblHeader/>
        </w:trPr>
        <w:tc>
          <w:tcPr>
            <w:tcW w:w="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3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-,808</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7,428</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-,008</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-,109</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,914</w:t>
            </w:r>
          </w:p>
        </w:tc>
      </w:tr>
      <w:tr w:rsidR="00AA527C" w:rsidRPr="00AA527C" w:rsidTr="00AA527C">
        <w:trPr>
          <w:cantSplit/>
          <w:tblHeader/>
        </w:trPr>
        <w:tc>
          <w:tcPr>
            <w:tcW w:w="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4 for </w:t>
            </w:r>
          </w:p>
        </w:tc>
        <w:tc>
          <w:tcPr>
            <w:tcW w:w="1320" w:type="dxa"/>
            <w:tcBorders>
              <w:top w:val="nil"/>
              <w:lef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-5,515</w:t>
            </w:r>
          </w:p>
        </w:tc>
        <w:tc>
          <w:tcPr>
            <w:tcW w:w="1319"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7,428</w:t>
            </w:r>
          </w:p>
        </w:tc>
        <w:tc>
          <w:tcPr>
            <w:tcW w:w="1452"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-,055</w:t>
            </w:r>
          </w:p>
        </w:tc>
        <w:tc>
          <w:tcPr>
            <w:tcW w:w="1425"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-,742</w:t>
            </w:r>
          </w:p>
        </w:tc>
        <w:tc>
          <w:tcPr>
            <w:tcW w:w="1551" w:type="dxa"/>
            <w:tcBorders>
              <w:top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,461</w:t>
            </w:r>
          </w:p>
        </w:tc>
      </w:tr>
      <w:tr w:rsidR="00AA527C" w:rsidRPr="00AA527C" w:rsidTr="00AA527C">
        <w:trPr>
          <w:cantSplit/>
          <w:tblHeader/>
        </w:trPr>
        <w:tc>
          <w:tcPr>
            <w:tcW w:w="426" w:type="dxa"/>
            <w:vMerge w:val="restart"/>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2</w:t>
            </w:r>
          </w:p>
        </w:tc>
        <w:tc>
          <w:tcPr>
            <w:tcW w:w="2422" w:type="dxa"/>
            <w:tcBorders>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w:t>
            </w:r>
            <w:proofErr w:type="spellStart"/>
            <w:r w:rsidRPr="00AA527C">
              <w:rPr>
                <w:rFonts w:ascii="Arial" w:hAnsi="Arial" w:cs="Arial"/>
                <w:color w:val="000000"/>
                <w:sz w:val="18"/>
                <w:szCs w:val="18"/>
              </w:rPr>
              <w:t>Constant</w:t>
            </w:r>
            <w:proofErr w:type="spellEnd"/>
            <w:r w:rsidRPr="00AA527C">
              <w:rPr>
                <w:rFonts w:ascii="Arial" w:hAnsi="Arial" w:cs="Arial"/>
                <w:color w:val="000000"/>
                <w:sz w:val="18"/>
                <w:szCs w:val="18"/>
              </w:rPr>
              <w:t>)</w:t>
            </w:r>
          </w:p>
        </w:tc>
        <w:tc>
          <w:tcPr>
            <w:tcW w:w="1320" w:type="dxa"/>
            <w:tcBorders>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95,806</w:t>
            </w:r>
          </w:p>
        </w:tc>
        <w:tc>
          <w:tcPr>
            <w:tcW w:w="1319"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7,305</w:t>
            </w:r>
          </w:p>
        </w:tc>
        <w:tc>
          <w:tcPr>
            <w:tcW w:w="1452" w:type="dxa"/>
            <w:tcBorders>
              <w:bottom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jc w:val="center"/>
              <w:rPr>
                <w:sz w:val="24"/>
                <w:szCs w:val="24"/>
              </w:rPr>
            </w:pPr>
          </w:p>
        </w:tc>
        <w:tc>
          <w:tcPr>
            <w:tcW w:w="1425"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13,115</w:t>
            </w:r>
          </w:p>
        </w:tc>
        <w:tc>
          <w:tcPr>
            <w:tcW w:w="1551" w:type="dxa"/>
            <w:tcBorders>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1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82,670</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7,365</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,823</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11,225</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2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8,791</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7,365</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,088</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1,194</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,237</w:t>
            </w:r>
          </w:p>
        </w:tc>
      </w:tr>
      <w:tr w:rsidR="00AA527C" w:rsidRPr="00AA527C" w:rsidTr="00AA527C">
        <w:trPr>
          <w:cantSplit/>
          <w:tblHeader/>
        </w:trPr>
        <w:tc>
          <w:tcPr>
            <w:tcW w:w="426" w:type="dxa"/>
            <w:vMerge/>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4 for </w:t>
            </w:r>
          </w:p>
        </w:tc>
        <w:tc>
          <w:tcPr>
            <w:tcW w:w="1320" w:type="dxa"/>
            <w:tcBorders>
              <w:top w:val="nil"/>
              <w:lef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-5,515</w:t>
            </w:r>
          </w:p>
        </w:tc>
        <w:tc>
          <w:tcPr>
            <w:tcW w:w="1319"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7,365</w:t>
            </w:r>
          </w:p>
        </w:tc>
        <w:tc>
          <w:tcPr>
            <w:tcW w:w="1452"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-,055</w:t>
            </w:r>
          </w:p>
        </w:tc>
        <w:tc>
          <w:tcPr>
            <w:tcW w:w="1425"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-,749</w:t>
            </w:r>
          </w:p>
        </w:tc>
        <w:tc>
          <w:tcPr>
            <w:tcW w:w="1551" w:type="dxa"/>
            <w:tcBorders>
              <w:top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,457</w:t>
            </w:r>
          </w:p>
        </w:tc>
      </w:tr>
      <w:tr w:rsidR="00AA527C" w:rsidRPr="00AA527C" w:rsidTr="00AA527C">
        <w:trPr>
          <w:cantSplit/>
          <w:tblHeader/>
        </w:trPr>
        <w:tc>
          <w:tcPr>
            <w:tcW w:w="426" w:type="dxa"/>
            <w:vMerge w:val="restart"/>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3</w:t>
            </w:r>
          </w:p>
        </w:tc>
        <w:tc>
          <w:tcPr>
            <w:tcW w:w="2422" w:type="dxa"/>
            <w:tcBorders>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w:t>
            </w:r>
            <w:proofErr w:type="spellStart"/>
            <w:r w:rsidRPr="00AA527C">
              <w:rPr>
                <w:rFonts w:ascii="Arial" w:hAnsi="Arial" w:cs="Arial"/>
                <w:color w:val="000000"/>
                <w:sz w:val="18"/>
                <w:szCs w:val="18"/>
              </w:rPr>
              <w:t>Constant</w:t>
            </w:r>
            <w:proofErr w:type="spellEnd"/>
            <w:r w:rsidRPr="00AA527C">
              <w:rPr>
                <w:rFonts w:ascii="Arial" w:hAnsi="Arial" w:cs="Arial"/>
                <w:color w:val="000000"/>
                <w:sz w:val="18"/>
                <w:szCs w:val="18"/>
              </w:rPr>
              <w:t>)</w:t>
            </w:r>
          </w:p>
        </w:tc>
        <w:tc>
          <w:tcPr>
            <w:tcW w:w="1320" w:type="dxa"/>
            <w:tcBorders>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95,806</w:t>
            </w:r>
          </w:p>
        </w:tc>
        <w:tc>
          <w:tcPr>
            <w:tcW w:w="1319"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7,278</w:t>
            </w:r>
          </w:p>
        </w:tc>
        <w:tc>
          <w:tcPr>
            <w:tcW w:w="1452" w:type="dxa"/>
            <w:tcBorders>
              <w:bottom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jc w:val="center"/>
              <w:rPr>
                <w:sz w:val="24"/>
                <w:szCs w:val="24"/>
              </w:rPr>
            </w:pPr>
          </w:p>
        </w:tc>
        <w:tc>
          <w:tcPr>
            <w:tcW w:w="1425"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13,164</w:t>
            </w:r>
          </w:p>
        </w:tc>
        <w:tc>
          <w:tcPr>
            <w:tcW w:w="1551" w:type="dxa"/>
            <w:tcBorders>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1 for </w:t>
            </w:r>
          </w:p>
        </w:tc>
        <w:tc>
          <w:tcPr>
            <w:tcW w:w="1320" w:type="dxa"/>
            <w:tcBorders>
              <w:top w:val="nil"/>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82,670</w:t>
            </w:r>
          </w:p>
        </w:tc>
        <w:tc>
          <w:tcPr>
            <w:tcW w:w="1319"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7,337</w:t>
            </w:r>
          </w:p>
        </w:tc>
        <w:tc>
          <w:tcPr>
            <w:tcW w:w="1452"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,823</w:t>
            </w:r>
          </w:p>
        </w:tc>
        <w:tc>
          <w:tcPr>
            <w:tcW w:w="1425" w:type="dxa"/>
            <w:tcBorders>
              <w:top w:val="nil"/>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11,267</w:t>
            </w:r>
          </w:p>
        </w:tc>
        <w:tc>
          <w:tcPr>
            <w:tcW w:w="1551" w:type="dxa"/>
            <w:tcBorders>
              <w:top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left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 xml:space="preserve">REGR factor score   2 for </w:t>
            </w:r>
          </w:p>
        </w:tc>
        <w:tc>
          <w:tcPr>
            <w:tcW w:w="1320" w:type="dxa"/>
            <w:tcBorders>
              <w:top w:val="nil"/>
              <w:lef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8,791</w:t>
            </w:r>
          </w:p>
        </w:tc>
        <w:tc>
          <w:tcPr>
            <w:tcW w:w="1319"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7,337</w:t>
            </w:r>
          </w:p>
        </w:tc>
        <w:tc>
          <w:tcPr>
            <w:tcW w:w="1452"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,088</w:t>
            </w:r>
          </w:p>
        </w:tc>
        <w:tc>
          <w:tcPr>
            <w:tcW w:w="1425" w:type="dxa"/>
            <w:tcBorders>
              <w:top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w:t>
            </w:r>
            <w:r w:rsidR="0089688F">
              <w:rPr>
                <w:rFonts w:ascii="Arial" w:hAnsi="Arial" w:cs="Arial"/>
                <w:color w:val="000000"/>
                <w:sz w:val="18"/>
                <w:szCs w:val="18"/>
              </w:rPr>
              <w:t>318</w:t>
            </w:r>
          </w:p>
        </w:tc>
        <w:tc>
          <w:tcPr>
            <w:tcW w:w="1551" w:type="dxa"/>
            <w:tcBorders>
              <w:top w:val="nil"/>
              <w:right w:val="single" w:sz="16" w:space="0" w:color="000000"/>
            </w:tcBorders>
            <w:shd w:val="clear" w:color="auto" w:fill="FFFFFF"/>
            <w:tcMar>
              <w:top w:w="30" w:type="dxa"/>
              <w:left w:w="30" w:type="dxa"/>
              <w:bottom w:w="30" w:type="dxa"/>
              <w:right w:w="30" w:type="dxa"/>
            </w:tcMar>
          </w:tcPr>
          <w:p w:rsidR="00AA527C" w:rsidRPr="00AA527C" w:rsidRDefault="0089688F" w:rsidP="00AA527C">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,07</w:t>
            </w:r>
            <w:r w:rsidR="00AA527C" w:rsidRPr="00AA527C">
              <w:rPr>
                <w:rFonts w:ascii="Arial" w:hAnsi="Arial" w:cs="Arial"/>
                <w:color w:val="000000"/>
                <w:sz w:val="18"/>
                <w:szCs w:val="18"/>
              </w:rPr>
              <w:t>6</w:t>
            </w:r>
          </w:p>
        </w:tc>
      </w:tr>
      <w:tr w:rsidR="00AA527C" w:rsidRPr="00AA527C" w:rsidTr="00AA527C">
        <w:trPr>
          <w:cantSplit/>
          <w:tblHeader/>
        </w:trPr>
        <w:tc>
          <w:tcPr>
            <w:tcW w:w="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4</w:t>
            </w:r>
          </w:p>
        </w:tc>
        <w:tc>
          <w:tcPr>
            <w:tcW w:w="2422" w:type="dxa"/>
            <w:tcBorders>
              <w:left w:val="nil"/>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w:t>
            </w:r>
            <w:proofErr w:type="spellStart"/>
            <w:r w:rsidRPr="00AA527C">
              <w:rPr>
                <w:rFonts w:ascii="Arial" w:hAnsi="Arial" w:cs="Arial"/>
                <w:color w:val="000000"/>
                <w:sz w:val="18"/>
                <w:szCs w:val="18"/>
              </w:rPr>
              <w:t>Constant</w:t>
            </w:r>
            <w:proofErr w:type="spellEnd"/>
            <w:r w:rsidRPr="00AA527C">
              <w:rPr>
                <w:rFonts w:ascii="Arial" w:hAnsi="Arial" w:cs="Arial"/>
                <w:color w:val="000000"/>
                <w:sz w:val="18"/>
                <w:szCs w:val="18"/>
              </w:rPr>
              <w:t>)</w:t>
            </w:r>
          </w:p>
        </w:tc>
        <w:tc>
          <w:tcPr>
            <w:tcW w:w="1320" w:type="dxa"/>
            <w:tcBorders>
              <w:left w:val="single" w:sz="16" w:space="0" w:color="000000"/>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95,806</w:t>
            </w:r>
          </w:p>
        </w:tc>
        <w:tc>
          <w:tcPr>
            <w:tcW w:w="1319"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7,304</w:t>
            </w:r>
          </w:p>
        </w:tc>
        <w:tc>
          <w:tcPr>
            <w:tcW w:w="1452" w:type="dxa"/>
            <w:tcBorders>
              <w:bottom w:val="nil"/>
            </w:tcBorders>
            <w:shd w:val="clear" w:color="auto" w:fill="FFFFFF"/>
            <w:tcMar>
              <w:top w:w="30" w:type="dxa"/>
              <w:left w:w="30" w:type="dxa"/>
              <w:bottom w:w="30" w:type="dxa"/>
              <w:right w:w="30" w:type="dxa"/>
            </w:tcMar>
            <w:vAlign w:val="center"/>
          </w:tcPr>
          <w:p w:rsidR="00AA527C" w:rsidRPr="00AA527C" w:rsidRDefault="00AA527C" w:rsidP="00AA527C">
            <w:pPr>
              <w:autoSpaceDE w:val="0"/>
              <w:autoSpaceDN w:val="0"/>
              <w:adjustRightInd w:val="0"/>
              <w:jc w:val="center"/>
              <w:rPr>
                <w:sz w:val="24"/>
                <w:szCs w:val="24"/>
              </w:rPr>
            </w:pPr>
          </w:p>
        </w:tc>
        <w:tc>
          <w:tcPr>
            <w:tcW w:w="1425" w:type="dxa"/>
            <w:tcBorders>
              <w:bottom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13,117</w:t>
            </w:r>
          </w:p>
        </w:tc>
        <w:tc>
          <w:tcPr>
            <w:tcW w:w="1551" w:type="dxa"/>
            <w:tcBorders>
              <w:bottom w:val="nil"/>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blHeader/>
        </w:trPr>
        <w:tc>
          <w:tcPr>
            <w:tcW w:w="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rPr>
                <w:rFonts w:ascii="Arial" w:hAnsi="Arial" w:cs="Arial"/>
                <w:color w:val="000000"/>
                <w:sz w:val="18"/>
                <w:szCs w:val="18"/>
              </w:rPr>
            </w:pPr>
          </w:p>
        </w:tc>
        <w:tc>
          <w:tcPr>
            <w:tcW w:w="24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lang w:val="en-US"/>
              </w:rPr>
            </w:pPr>
            <w:r w:rsidRPr="00AA527C">
              <w:rPr>
                <w:rFonts w:ascii="Arial" w:hAnsi="Arial" w:cs="Arial"/>
                <w:color w:val="000000"/>
                <w:sz w:val="18"/>
                <w:szCs w:val="18"/>
                <w:lang w:val="en-US"/>
              </w:rPr>
              <w:t>REGR factor score   1 for analysis 1</w:t>
            </w:r>
          </w:p>
        </w:tc>
        <w:tc>
          <w:tcPr>
            <w:tcW w:w="13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82,670</w:t>
            </w:r>
          </w:p>
        </w:tc>
        <w:tc>
          <w:tcPr>
            <w:tcW w:w="1319" w:type="dxa"/>
            <w:tcBorders>
              <w:top w:val="nil"/>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7,364</w:t>
            </w:r>
          </w:p>
        </w:tc>
        <w:tc>
          <w:tcPr>
            <w:tcW w:w="1452" w:type="dxa"/>
            <w:tcBorders>
              <w:top w:val="nil"/>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,823</w:t>
            </w:r>
          </w:p>
        </w:tc>
        <w:tc>
          <w:tcPr>
            <w:tcW w:w="1425" w:type="dxa"/>
            <w:tcBorders>
              <w:top w:val="nil"/>
              <w:bottom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11,226</w:t>
            </w:r>
          </w:p>
        </w:tc>
        <w:tc>
          <w:tcPr>
            <w:tcW w:w="15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jc w:val="right"/>
              <w:rPr>
                <w:rFonts w:ascii="Arial" w:hAnsi="Arial" w:cs="Arial"/>
                <w:color w:val="000000"/>
                <w:sz w:val="18"/>
                <w:szCs w:val="18"/>
              </w:rPr>
            </w:pPr>
            <w:r w:rsidRPr="00AA527C">
              <w:rPr>
                <w:rFonts w:ascii="Arial" w:hAnsi="Arial" w:cs="Arial"/>
                <w:color w:val="000000"/>
                <w:sz w:val="18"/>
                <w:szCs w:val="18"/>
              </w:rPr>
              <w:t>,000</w:t>
            </w:r>
          </w:p>
        </w:tc>
      </w:tr>
      <w:tr w:rsidR="00AA527C" w:rsidRPr="00AA527C" w:rsidTr="00AA527C">
        <w:trPr>
          <w:cantSplit/>
        </w:trPr>
        <w:tc>
          <w:tcPr>
            <w:tcW w:w="9915" w:type="dxa"/>
            <w:gridSpan w:val="7"/>
            <w:tcBorders>
              <w:top w:val="nil"/>
              <w:left w:val="nil"/>
              <w:bottom w:val="nil"/>
              <w:right w:val="nil"/>
            </w:tcBorders>
            <w:shd w:val="clear" w:color="auto" w:fill="FFFFFF"/>
            <w:tcMar>
              <w:top w:w="30" w:type="dxa"/>
              <w:left w:w="30" w:type="dxa"/>
              <w:bottom w:w="30" w:type="dxa"/>
              <w:right w:w="30" w:type="dxa"/>
            </w:tcMar>
          </w:tcPr>
          <w:p w:rsidR="00AA527C" w:rsidRPr="00AA527C" w:rsidRDefault="00AA527C" w:rsidP="00AA527C">
            <w:pPr>
              <w:autoSpaceDE w:val="0"/>
              <w:autoSpaceDN w:val="0"/>
              <w:adjustRightInd w:val="0"/>
              <w:spacing w:line="320" w:lineRule="atLeast"/>
              <w:rPr>
                <w:rFonts w:ascii="Arial" w:hAnsi="Arial" w:cs="Arial"/>
                <w:color w:val="000000"/>
                <w:sz w:val="18"/>
                <w:szCs w:val="18"/>
              </w:rPr>
            </w:pPr>
            <w:r w:rsidRPr="00AA527C">
              <w:rPr>
                <w:rFonts w:ascii="Arial" w:hAnsi="Arial" w:cs="Arial"/>
                <w:color w:val="000000"/>
                <w:sz w:val="18"/>
                <w:szCs w:val="18"/>
              </w:rPr>
              <w:t xml:space="preserve">a. </w:t>
            </w:r>
            <w:proofErr w:type="spellStart"/>
            <w:r w:rsidRPr="00AA527C">
              <w:rPr>
                <w:rFonts w:ascii="Arial" w:hAnsi="Arial" w:cs="Arial"/>
                <w:color w:val="000000"/>
                <w:sz w:val="18"/>
                <w:szCs w:val="18"/>
              </w:rPr>
              <w:t>Dependent</w:t>
            </w:r>
            <w:proofErr w:type="spellEnd"/>
            <w:r w:rsidRPr="00AA527C">
              <w:rPr>
                <w:rFonts w:ascii="Arial" w:hAnsi="Arial" w:cs="Arial"/>
                <w:color w:val="000000"/>
                <w:sz w:val="18"/>
                <w:szCs w:val="18"/>
              </w:rPr>
              <w:t xml:space="preserve"> </w:t>
            </w:r>
            <w:proofErr w:type="spellStart"/>
            <w:r w:rsidRPr="00AA527C">
              <w:rPr>
                <w:rFonts w:ascii="Arial" w:hAnsi="Arial" w:cs="Arial"/>
                <w:color w:val="000000"/>
                <w:sz w:val="18"/>
                <w:szCs w:val="18"/>
              </w:rPr>
              <w:t>Variable</w:t>
            </w:r>
            <w:proofErr w:type="spellEnd"/>
            <w:r w:rsidRPr="00AA527C">
              <w:rPr>
                <w:rFonts w:ascii="Arial" w:hAnsi="Arial" w:cs="Arial"/>
                <w:color w:val="000000"/>
                <w:sz w:val="18"/>
                <w:szCs w:val="18"/>
              </w:rPr>
              <w:t>: y</w:t>
            </w:r>
          </w:p>
        </w:tc>
      </w:tr>
    </w:tbl>
    <w:p w:rsidR="00CE4EF7" w:rsidRDefault="00CE4EF7" w:rsidP="00AA527C">
      <w:pPr>
        <w:autoSpaceDE w:val="0"/>
        <w:autoSpaceDN w:val="0"/>
        <w:adjustRightInd w:val="0"/>
        <w:spacing w:line="400" w:lineRule="atLeast"/>
        <w:rPr>
          <w:sz w:val="24"/>
          <w:szCs w:val="24"/>
        </w:rPr>
      </w:pPr>
    </w:p>
    <w:p w:rsidR="002C5A17" w:rsidRDefault="002C5A17">
      <w:r>
        <w:br w:type="page"/>
      </w:r>
    </w:p>
    <w:p w:rsidR="00CE4EF7" w:rsidRDefault="002C5A17" w:rsidP="002C5A17">
      <w:pPr>
        <w:jc w:val="center"/>
      </w:pPr>
      <w:r>
        <w:object w:dxaOrig="7018" w:dyaOrig="5264">
          <v:shape id="_x0000_i1026" type="#_x0000_t75" style="width:351pt;height:263.25pt" o:ole="">
            <v:imagedata r:id="rId30" o:title=""/>
          </v:shape>
          <o:OLEObject Type="Embed" ProgID="STATISTICA.Graph" ShapeID="_x0000_i1026" DrawAspect="Content" ObjectID="_1430911953" r:id="rId31">
            <o:FieldCodes>\s</o:FieldCodes>
          </o:OLEObject>
        </w:object>
      </w:r>
    </w:p>
    <w:p w:rsidR="002C5A17" w:rsidRDefault="002C5A17" w:rsidP="002C5A17">
      <w:pPr>
        <w:jc w:val="center"/>
        <w:rPr>
          <w:rStyle w:val="af0"/>
          <w:sz w:val="28"/>
        </w:rPr>
      </w:pPr>
      <w:r>
        <w:rPr>
          <w:rStyle w:val="af0"/>
          <w:sz w:val="28"/>
        </w:rPr>
        <w:t xml:space="preserve">Рис. 3. Кластерный анализ методом </w:t>
      </w:r>
      <w:proofErr w:type="spellStart"/>
      <w:r>
        <w:rPr>
          <w:rStyle w:val="af0"/>
          <w:sz w:val="28"/>
        </w:rPr>
        <w:t>Варда</w:t>
      </w:r>
      <w:proofErr w:type="spellEnd"/>
      <w:r>
        <w:rPr>
          <w:rStyle w:val="af0"/>
          <w:sz w:val="28"/>
        </w:rPr>
        <w:t xml:space="preserve">. </w:t>
      </w:r>
      <w:proofErr w:type="spellStart"/>
      <w:r>
        <w:rPr>
          <w:rStyle w:val="af0"/>
          <w:sz w:val="28"/>
        </w:rPr>
        <w:t>Дендрограмма</w:t>
      </w:r>
      <w:proofErr w:type="spellEnd"/>
    </w:p>
    <w:p w:rsidR="002C5A17" w:rsidRDefault="002C5A17" w:rsidP="002C5A17">
      <w:pPr>
        <w:jc w:val="center"/>
        <w:rPr>
          <w:rStyle w:val="af0"/>
          <w:sz w:val="28"/>
        </w:rPr>
      </w:pPr>
    </w:p>
    <w:p w:rsidR="002C5A17" w:rsidRDefault="002C5A17" w:rsidP="002C5A17">
      <w:pPr>
        <w:jc w:val="center"/>
        <w:rPr>
          <w:rStyle w:val="af0"/>
          <w:sz w:val="28"/>
        </w:rPr>
      </w:pPr>
    </w:p>
    <w:p w:rsidR="002C5A17" w:rsidRDefault="002C5A17" w:rsidP="002C5A17">
      <w:pPr>
        <w:jc w:val="center"/>
        <w:rPr>
          <w:rStyle w:val="af0"/>
          <w:sz w:val="28"/>
        </w:rPr>
      </w:pPr>
    </w:p>
    <w:p w:rsidR="002C5A17" w:rsidRDefault="002C5A17" w:rsidP="002C5A17">
      <w:pPr>
        <w:jc w:val="center"/>
      </w:pPr>
      <w:r>
        <w:object w:dxaOrig="7018" w:dyaOrig="5264">
          <v:shape id="_x0000_i1027" type="#_x0000_t75" style="width:351pt;height:263.25pt" o:ole="">
            <v:imagedata r:id="rId32" o:title=""/>
          </v:shape>
          <o:OLEObject Type="Embed" ProgID="STATISTICA.Graph" ShapeID="_x0000_i1027" DrawAspect="Content" ObjectID="_1430911954" r:id="rId33">
            <o:FieldCodes>\s</o:FieldCodes>
          </o:OLEObject>
        </w:object>
      </w:r>
    </w:p>
    <w:p w:rsidR="002C5A17" w:rsidRDefault="002C5A17" w:rsidP="002C5A17">
      <w:pPr>
        <w:jc w:val="center"/>
        <w:rPr>
          <w:rStyle w:val="af0"/>
          <w:sz w:val="28"/>
        </w:rPr>
      </w:pPr>
      <w:r>
        <w:rPr>
          <w:rStyle w:val="af0"/>
          <w:sz w:val="28"/>
        </w:rPr>
        <w:t xml:space="preserve">Рис. 4. Кластерный анализ методом </w:t>
      </w:r>
      <w:proofErr w:type="spellStart"/>
      <w:r>
        <w:rPr>
          <w:rStyle w:val="af0"/>
          <w:sz w:val="28"/>
        </w:rPr>
        <w:t>Варда</w:t>
      </w:r>
      <w:proofErr w:type="spellEnd"/>
      <w:r>
        <w:rPr>
          <w:rStyle w:val="af0"/>
          <w:sz w:val="28"/>
        </w:rPr>
        <w:t>. График расстояний агломерации</w:t>
      </w:r>
    </w:p>
    <w:p w:rsidR="002C5A17" w:rsidRPr="003A420D" w:rsidRDefault="002C5A17" w:rsidP="002C5A17">
      <w:pPr>
        <w:jc w:val="center"/>
      </w:pPr>
    </w:p>
    <w:sectPr w:rsidR="002C5A17" w:rsidRPr="003A420D" w:rsidSect="00720C15">
      <w:pgSz w:w="11907" w:h="16839" w:code="9"/>
      <w:pgMar w:top="1440" w:right="1440" w:bottom="821"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CF" w:rsidRDefault="00E04FCF" w:rsidP="00CE2A6C">
      <w:r>
        <w:separator/>
      </w:r>
    </w:p>
  </w:endnote>
  <w:endnote w:type="continuationSeparator" w:id="0">
    <w:p w:rsidR="00E04FCF" w:rsidRDefault="00E04FCF" w:rsidP="00CE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1A" w:rsidRDefault="0014771A">
    <w:pPr>
      <w:pStyle w:val="a9"/>
      <w:jc w:val="right"/>
    </w:pPr>
    <w:r>
      <w:fldChar w:fldCharType="begin"/>
    </w:r>
    <w:r>
      <w:instrText>PAGE   \* MERGEFORMAT</w:instrText>
    </w:r>
    <w:r>
      <w:fldChar w:fldCharType="separate"/>
    </w:r>
    <w:r w:rsidR="006A208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CF" w:rsidRDefault="00E04FCF" w:rsidP="00CE2A6C">
      <w:r>
        <w:separator/>
      </w:r>
    </w:p>
  </w:footnote>
  <w:footnote w:type="continuationSeparator" w:id="0">
    <w:p w:rsidR="00E04FCF" w:rsidRDefault="00E04FCF" w:rsidP="00CE2A6C">
      <w:r>
        <w:continuationSeparator/>
      </w:r>
    </w:p>
  </w:footnote>
  <w:footnote w:id="1">
    <w:p w:rsidR="0014771A" w:rsidRPr="003060A9" w:rsidRDefault="0014771A">
      <w:pPr>
        <w:pStyle w:val="ab"/>
      </w:pPr>
      <w:r>
        <w:rPr>
          <w:rStyle w:val="ad"/>
        </w:rPr>
        <w:footnoteRef/>
      </w:r>
      <w:r>
        <w:t xml:space="preserve"> Инновационная деятельность </w:t>
      </w:r>
      <w:r w:rsidRPr="002100C9">
        <w:t>[</w:t>
      </w:r>
      <w:r>
        <w:t>Электронный источник</w:t>
      </w:r>
      <w:r w:rsidRPr="002100C9">
        <w:t>]</w:t>
      </w:r>
      <w:r>
        <w:t xml:space="preserve">. </w:t>
      </w:r>
      <w:r>
        <w:rPr>
          <w:lang w:val="en-US"/>
        </w:rPr>
        <w:t>URL</w:t>
      </w:r>
      <w:r w:rsidRPr="003060A9">
        <w:t xml:space="preserve">: </w:t>
      </w:r>
      <w:hyperlink r:id="rId1" w:history="1">
        <w:r w:rsidRPr="00A2454C">
          <w:rPr>
            <w:rStyle w:val="a6"/>
            <w:lang w:val="en-US"/>
          </w:rPr>
          <w:t>http</w:t>
        </w:r>
        <w:r w:rsidRPr="003060A9">
          <w:rPr>
            <w:rStyle w:val="a6"/>
          </w:rPr>
          <w:t>://</w:t>
        </w:r>
        <w:proofErr w:type="spellStart"/>
        <w:r w:rsidRPr="00A2454C">
          <w:rPr>
            <w:rStyle w:val="a6"/>
            <w:lang w:val="en-US"/>
          </w:rPr>
          <w:t>ru</w:t>
        </w:r>
        <w:proofErr w:type="spellEnd"/>
        <w:r w:rsidRPr="003060A9">
          <w:rPr>
            <w:rStyle w:val="a6"/>
          </w:rPr>
          <w:t>.</w:t>
        </w:r>
        <w:proofErr w:type="spellStart"/>
        <w:r w:rsidRPr="00A2454C">
          <w:rPr>
            <w:rStyle w:val="a6"/>
            <w:lang w:val="en-US"/>
          </w:rPr>
          <w:t>wikipedia</w:t>
        </w:r>
        <w:proofErr w:type="spellEnd"/>
        <w:r w:rsidRPr="003060A9">
          <w:rPr>
            <w:rStyle w:val="a6"/>
          </w:rPr>
          <w:t>.</w:t>
        </w:r>
        <w:r w:rsidRPr="00A2454C">
          <w:rPr>
            <w:rStyle w:val="a6"/>
            <w:lang w:val="en-US"/>
          </w:rPr>
          <w:t>org</w:t>
        </w:r>
        <w:r w:rsidRPr="003060A9">
          <w:rPr>
            <w:rStyle w:val="a6"/>
          </w:rPr>
          <w:t>/</w:t>
        </w:r>
        <w:r w:rsidRPr="00A2454C">
          <w:rPr>
            <w:rStyle w:val="a6"/>
            <w:lang w:val="en-US"/>
          </w:rPr>
          <w:t>wiki</w:t>
        </w:r>
        <w:r w:rsidRPr="003060A9">
          <w:rPr>
            <w:rStyle w:val="a6"/>
          </w:rPr>
          <w:t>/</w:t>
        </w:r>
        <w:proofErr w:type="spellStart"/>
        <w:r w:rsidRPr="00A2454C">
          <w:rPr>
            <w:rStyle w:val="a6"/>
          </w:rPr>
          <w:t>Инновационная</w:t>
        </w:r>
        <w:r w:rsidRPr="003060A9">
          <w:rPr>
            <w:rStyle w:val="a6"/>
          </w:rPr>
          <w:t>_</w:t>
        </w:r>
        <w:r w:rsidRPr="005A5088">
          <w:rPr>
            <w:rStyle w:val="a6"/>
          </w:rPr>
          <w:t>деятельност</w:t>
        </w:r>
        <w:r w:rsidRPr="00A2454C">
          <w:rPr>
            <w:rStyle w:val="a6"/>
          </w:rPr>
          <w:t>ь</w:t>
        </w:r>
        <w:proofErr w:type="spellEnd"/>
      </w:hyperlink>
      <w:r w:rsidRPr="003060A9">
        <w:t xml:space="preserve"> </w:t>
      </w:r>
    </w:p>
  </w:footnote>
  <w:footnote w:id="2">
    <w:p w:rsidR="0014771A" w:rsidRDefault="0014771A" w:rsidP="001B5CEF">
      <w:pPr>
        <w:pStyle w:val="ab"/>
      </w:pPr>
      <w:r>
        <w:rPr>
          <w:rStyle w:val="ad"/>
        </w:rPr>
        <w:footnoteRef/>
      </w:r>
      <w:r>
        <w:t xml:space="preserve"> Триадический патент – патент на одно и то же изобретение одного и того же изобретателя, зарегистрированный одновременно в Европейском патентном бюро (EPO), Американском бюро по патентам и торговым маркам (USPTO) и Японском патентном бюро (JPO).</w:t>
      </w:r>
    </w:p>
  </w:footnote>
  <w:footnote w:id="3">
    <w:p w:rsidR="0014771A" w:rsidRDefault="0014771A">
      <w:pPr>
        <w:pStyle w:val="ab"/>
      </w:pPr>
      <w:r>
        <w:rPr>
          <w:rStyle w:val="ad"/>
        </w:rPr>
        <w:footnoteRef/>
      </w:r>
      <w:r>
        <w:t xml:space="preserve"> Источник: Росстат, 2013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BB"/>
    <w:multiLevelType w:val="hybridMultilevel"/>
    <w:tmpl w:val="9298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140E3"/>
    <w:multiLevelType w:val="hybridMultilevel"/>
    <w:tmpl w:val="10BA22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8828F6"/>
    <w:multiLevelType w:val="hybridMultilevel"/>
    <w:tmpl w:val="09D8266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EA4EAA"/>
    <w:multiLevelType w:val="hybridMultilevel"/>
    <w:tmpl w:val="19D0BB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42E01"/>
    <w:multiLevelType w:val="hybridMultilevel"/>
    <w:tmpl w:val="2DF21C3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DD43C8C"/>
    <w:multiLevelType w:val="singleLevel"/>
    <w:tmpl w:val="0419000F"/>
    <w:lvl w:ilvl="0">
      <w:start w:val="1"/>
      <w:numFmt w:val="decimal"/>
      <w:lvlText w:val="%1."/>
      <w:lvlJc w:val="left"/>
      <w:pPr>
        <w:tabs>
          <w:tab w:val="num" w:pos="360"/>
        </w:tabs>
        <w:ind w:left="360" w:hanging="360"/>
      </w:pPr>
    </w:lvl>
  </w:abstractNum>
  <w:abstractNum w:abstractNumId="6">
    <w:nsid w:val="0DF178C7"/>
    <w:multiLevelType w:val="singleLevel"/>
    <w:tmpl w:val="8DA476CA"/>
    <w:lvl w:ilvl="0">
      <w:start w:val="257"/>
      <w:numFmt w:val="decimal"/>
      <w:lvlText w:val="%1."/>
      <w:legacy w:legacy="1" w:legacySpace="0" w:legacyIndent="571"/>
      <w:lvlJc w:val="left"/>
      <w:pPr>
        <w:ind w:left="0" w:firstLine="0"/>
      </w:pPr>
      <w:rPr>
        <w:rFonts w:ascii="Times New Roman" w:hAnsi="Times New Roman" w:cs="Times New Roman" w:hint="default"/>
      </w:rPr>
    </w:lvl>
  </w:abstractNum>
  <w:abstractNum w:abstractNumId="7">
    <w:nsid w:val="15B56AA7"/>
    <w:multiLevelType w:val="hybridMultilevel"/>
    <w:tmpl w:val="C21433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F3CDD"/>
    <w:multiLevelType w:val="hybridMultilevel"/>
    <w:tmpl w:val="40B02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19120D"/>
    <w:multiLevelType w:val="hybridMultilevel"/>
    <w:tmpl w:val="56A8F1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C247B"/>
    <w:multiLevelType w:val="singleLevel"/>
    <w:tmpl w:val="65304388"/>
    <w:lvl w:ilvl="0">
      <w:start w:val="270"/>
      <w:numFmt w:val="decimal"/>
      <w:lvlText w:val="%1."/>
      <w:legacy w:legacy="1" w:legacySpace="0" w:legacyIndent="571"/>
      <w:lvlJc w:val="left"/>
      <w:rPr>
        <w:rFonts w:ascii="Times New Roman" w:hAnsi="Times New Roman" w:cs="Times New Roman" w:hint="default"/>
      </w:rPr>
    </w:lvl>
  </w:abstractNum>
  <w:abstractNum w:abstractNumId="11">
    <w:nsid w:val="1ECD46BE"/>
    <w:multiLevelType w:val="hybridMultilevel"/>
    <w:tmpl w:val="31226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560FC"/>
    <w:multiLevelType w:val="hybridMultilevel"/>
    <w:tmpl w:val="C3424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B56CDA"/>
    <w:multiLevelType w:val="singleLevel"/>
    <w:tmpl w:val="7A86C1EE"/>
    <w:lvl w:ilvl="0">
      <w:start w:val="274"/>
      <w:numFmt w:val="decimal"/>
      <w:lvlText w:val="%1."/>
      <w:legacy w:legacy="1" w:legacySpace="0" w:legacyIndent="566"/>
      <w:lvlJc w:val="left"/>
      <w:rPr>
        <w:rFonts w:ascii="Times New Roman" w:hAnsi="Times New Roman" w:cs="Times New Roman" w:hint="default"/>
      </w:rPr>
    </w:lvl>
  </w:abstractNum>
  <w:abstractNum w:abstractNumId="14">
    <w:nsid w:val="20FD3206"/>
    <w:multiLevelType w:val="hybridMultilevel"/>
    <w:tmpl w:val="796C9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D15208"/>
    <w:multiLevelType w:val="hybridMultilevel"/>
    <w:tmpl w:val="6E14929E"/>
    <w:lvl w:ilvl="0" w:tplc="6B1A2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025F14"/>
    <w:multiLevelType w:val="multilevel"/>
    <w:tmpl w:val="8CD42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843EB4"/>
    <w:multiLevelType w:val="hybridMultilevel"/>
    <w:tmpl w:val="9996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7261F"/>
    <w:multiLevelType w:val="hybridMultilevel"/>
    <w:tmpl w:val="66A8AB46"/>
    <w:lvl w:ilvl="0" w:tplc="04190001">
      <w:start w:val="1"/>
      <w:numFmt w:val="bullet"/>
      <w:lvlText w:val=""/>
      <w:lvlJc w:val="left"/>
      <w:pPr>
        <w:ind w:left="720" w:hanging="360"/>
      </w:pPr>
      <w:rPr>
        <w:rFonts w:ascii="Symbol" w:hAnsi="Symbol" w:hint="default"/>
      </w:rPr>
    </w:lvl>
    <w:lvl w:ilvl="1" w:tplc="34AE7DB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7974C3"/>
    <w:multiLevelType w:val="hybridMultilevel"/>
    <w:tmpl w:val="798EC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7A4F54"/>
    <w:multiLevelType w:val="hybridMultilevel"/>
    <w:tmpl w:val="1F020530"/>
    <w:lvl w:ilvl="0" w:tplc="04190001">
      <w:start w:val="1"/>
      <w:numFmt w:val="bullet"/>
      <w:lvlText w:val=""/>
      <w:lvlJc w:val="left"/>
      <w:pPr>
        <w:ind w:left="720" w:hanging="360"/>
      </w:pPr>
      <w:rPr>
        <w:rFonts w:ascii="Symbol" w:hAnsi="Symbol" w:hint="default"/>
      </w:rPr>
    </w:lvl>
    <w:lvl w:ilvl="1" w:tplc="C7E0822C">
      <w:start w:val="1"/>
      <w:numFmt w:val="bullet"/>
      <w:lvlText w:val=""/>
      <w:lvlJc w:val="left"/>
      <w:pPr>
        <w:ind w:left="1440" w:hanging="360"/>
      </w:pPr>
      <w:rPr>
        <w:rFonts w:ascii="Symbol"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593EA8"/>
    <w:multiLevelType w:val="hybridMultilevel"/>
    <w:tmpl w:val="D02E1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20319B"/>
    <w:multiLevelType w:val="singleLevel"/>
    <w:tmpl w:val="864ED940"/>
    <w:lvl w:ilvl="0">
      <w:start w:val="254"/>
      <w:numFmt w:val="decimal"/>
      <w:lvlText w:val="%1."/>
      <w:legacy w:legacy="1" w:legacySpace="0" w:legacyIndent="566"/>
      <w:lvlJc w:val="left"/>
      <w:pPr>
        <w:ind w:left="0" w:firstLine="0"/>
      </w:pPr>
      <w:rPr>
        <w:rFonts w:ascii="Times New Roman" w:hAnsi="Times New Roman" w:cs="Times New Roman" w:hint="default"/>
      </w:rPr>
    </w:lvl>
  </w:abstractNum>
  <w:abstractNum w:abstractNumId="23">
    <w:nsid w:val="50D667AA"/>
    <w:multiLevelType w:val="hybridMultilevel"/>
    <w:tmpl w:val="50D6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81654"/>
    <w:multiLevelType w:val="hybridMultilevel"/>
    <w:tmpl w:val="6E74B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E97818"/>
    <w:multiLevelType w:val="singleLevel"/>
    <w:tmpl w:val="0419000F"/>
    <w:lvl w:ilvl="0">
      <w:start w:val="1"/>
      <w:numFmt w:val="decimal"/>
      <w:lvlText w:val="%1."/>
      <w:lvlJc w:val="left"/>
      <w:pPr>
        <w:tabs>
          <w:tab w:val="num" w:pos="720"/>
        </w:tabs>
        <w:ind w:left="720" w:hanging="360"/>
      </w:pPr>
    </w:lvl>
  </w:abstractNum>
  <w:abstractNum w:abstractNumId="26">
    <w:nsid w:val="670A263F"/>
    <w:multiLevelType w:val="hybridMultilevel"/>
    <w:tmpl w:val="05BA3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CA0A58"/>
    <w:multiLevelType w:val="hybridMultilevel"/>
    <w:tmpl w:val="FE6E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6B3346"/>
    <w:multiLevelType w:val="hybridMultilevel"/>
    <w:tmpl w:val="A9FEE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8741D"/>
    <w:multiLevelType w:val="hybridMultilevel"/>
    <w:tmpl w:val="B32C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CE525C"/>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25"/>
  </w:num>
  <w:num w:numId="3">
    <w:abstractNumId w:val="5"/>
  </w:num>
  <w:num w:numId="4">
    <w:abstractNumId w:val="11"/>
  </w:num>
  <w:num w:numId="5">
    <w:abstractNumId w:val="17"/>
  </w:num>
  <w:num w:numId="6">
    <w:abstractNumId w:val="28"/>
  </w:num>
  <w:num w:numId="7">
    <w:abstractNumId w:val="16"/>
  </w:num>
  <w:num w:numId="8">
    <w:abstractNumId w:val="22"/>
    <w:lvlOverride w:ilvl="0">
      <w:startOverride w:val="254"/>
    </w:lvlOverride>
  </w:num>
  <w:num w:numId="9">
    <w:abstractNumId w:val="6"/>
    <w:lvlOverride w:ilvl="0">
      <w:startOverride w:val="257"/>
    </w:lvlOverride>
  </w:num>
  <w:num w:numId="10">
    <w:abstractNumId w:val="3"/>
  </w:num>
  <w:num w:numId="11">
    <w:abstractNumId w:val="10"/>
  </w:num>
  <w:num w:numId="12">
    <w:abstractNumId w:val="13"/>
  </w:num>
  <w:num w:numId="13">
    <w:abstractNumId w:val="18"/>
  </w:num>
  <w:num w:numId="14">
    <w:abstractNumId w:val="7"/>
  </w:num>
  <w:num w:numId="15">
    <w:abstractNumId w:val="27"/>
  </w:num>
  <w:num w:numId="16">
    <w:abstractNumId w:val="1"/>
  </w:num>
  <w:num w:numId="17">
    <w:abstractNumId w:val="8"/>
  </w:num>
  <w:num w:numId="18">
    <w:abstractNumId w:val="0"/>
  </w:num>
  <w:num w:numId="19">
    <w:abstractNumId w:val="29"/>
  </w:num>
  <w:num w:numId="20">
    <w:abstractNumId w:val="24"/>
  </w:num>
  <w:num w:numId="21">
    <w:abstractNumId w:val="15"/>
  </w:num>
  <w:num w:numId="22">
    <w:abstractNumId w:val="9"/>
  </w:num>
  <w:num w:numId="23">
    <w:abstractNumId w:val="14"/>
  </w:num>
  <w:num w:numId="24">
    <w:abstractNumId w:val="20"/>
  </w:num>
  <w:num w:numId="25">
    <w:abstractNumId w:val="12"/>
  </w:num>
  <w:num w:numId="26">
    <w:abstractNumId w:val="2"/>
  </w:num>
  <w:num w:numId="27">
    <w:abstractNumId w:val="23"/>
  </w:num>
  <w:num w:numId="28">
    <w:abstractNumId w:val="26"/>
  </w:num>
  <w:num w:numId="29">
    <w:abstractNumId w:val="19"/>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FA"/>
    <w:rsid w:val="00006DA3"/>
    <w:rsid w:val="00016DFA"/>
    <w:rsid w:val="00023044"/>
    <w:rsid w:val="00026D6A"/>
    <w:rsid w:val="00035DAC"/>
    <w:rsid w:val="00036455"/>
    <w:rsid w:val="00041E91"/>
    <w:rsid w:val="00043007"/>
    <w:rsid w:val="00045F15"/>
    <w:rsid w:val="000523A0"/>
    <w:rsid w:val="00055CC4"/>
    <w:rsid w:val="000652FF"/>
    <w:rsid w:val="00076232"/>
    <w:rsid w:val="00085B7C"/>
    <w:rsid w:val="000978D2"/>
    <w:rsid w:val="000A3382"/>
    <w:rsid w:val="000A7D0C"/>
    <w:rsid w:val="000B1C0C"/>
    <w:rsid w:val="000B236F"/>
    <w:rsid w:val="000B6F05"/>
    <w:rsid w:val="000B786C"/>
    <w:rsid w:val="000B7DD5"/>
    <w:rsid w:val="000C5110"/>
    <w:rsid w:val="000E10B9"/>
    <w:rsid w:val="000E4C0A"/>
    <w:rsid w:val="000E6A0C"/>
    <w:rsid w:val="000F111D"/>
    <w:rsid w:val="000F2247"/>
    <w:rsid w:val="000F3563"/>
    <w:rsid w:val="000F3B2D"/>
    <w:rsid w:val="00100429"/>
    <w:rsid w:val="001155C5"/>
    <w:rsid w:val="00116D59"/>
    <w:rsid w:val="00116DC3"/>
    <w:rsid w:val="00125D98"/>
    <w:rsid w:val="00126B9E"/>
    <w:rsid w:val="00141BF3"/>
    <w:rsid w:val="00142C50"/>
    <w:rsid w:val="001452EC"/>
    <w:rsid w:val="0014771A"/>
    <w:rsid w:val="00147AFA"/>
    <w:rsid w:val="00151767"/>
    <w:rsid w:val="00157A30"/>
    <w:rsid w:val="001650FD"/>
    <w:rsid w:val="00167E53"/>
    <w:rsid w:val="00170B78"/>
    <w:rsid w:val="00177634"/>
    <w:rsid w:val="00181354"/>
    <w:rsid w:val="00183166"/>
    <w:rsid w:val="00184FEC"/>
    <w:rsid w:val="001A2A67"/>
    <w:rsid w:val="001A4565"/>
    <w:rsid w:val="001B0779"/>
    <w:rsid w:val="001B5CEF"/>
    <w:rsid w:val="001B681F"/>
    <w:rsid w:val="001C0AC8"/>
    <w:rsid w:val="001C2BA9"/>
    <w:rsid w:val="001C5097"/>
    <w:rsid w:val="002100C9"/>
    <w:rsid w:val="00211A5B"/>
    <w:rsid w:val="0022089A"/>
    <w:rsid w:val="002334EC"/>
    <w:rsid w:val="0023563C"/>
    <w:rsid w:val="00236453"/>
    <w:rsid w:val="00242CAD"/>
    <w:rsid w:val="00257FF6"/>
    <w:rsid w:val="002639C0"/>
    <w:rsid w:val="00267799"/>
    <w:rsid w:val="00270ECD"/>
    <w:rsid w:val="002717B7"/>
    <w:rsid w:val="00282859"/>
    <w:rsid w:val="002838C0"/>
    <w:rsid w:val="00283D99"/>
    <w:rsid w:val="002969E4"/>
    <w:rsid w:val="002A003C"/>
    <w:rsid w:val="002A7F5C"/>
    <w:rsid w:val="002B13FD"/>
    <w:rsid w:val="002B5DC7"/>
    <w:rsid w:val="002C24D0"/>
    <w:rsid w:val="002C5A17"/>
    <w:rsid w:val="002E717D"/>
    <w:rsid w:val="002F1169"/>
    <w:rsid w:val="002F5944"/>
    <w:rsid w:val="002F7BFA"/>
    <w:rsid w:val="003060A9"/>
    <w:rsid w:val="0031512C"/>
    <w:rsid w:val="003172F6"/>
    <w:rsid w:val="00321230"/>
    <w:rsid w:val="00321C63"/>
    <w:rsid w:val="00324DC2"/>
    <w:rsid w:val="00334A76"/>
    <w:rsid w:val="00337820"/>
    <w:rsid w:val="00343E86"/>
    <w:rsid w:val="00344BA2"/>
    <w:rsid w:val="00351D4A"/>
    <w:rsid w:val="003532BD"/>
    <w:rsid w:val="00356643"/>
    <w:rsid w:val="00356E2E"/>
    <w:rsid w:val="003676EB"/>
    <w:rsid w:val="0038419A"/>
    <w:rsid w:val="00393BA2"/>
    <w:rsid w:val="003A1918"/>
    <w:rsid w:val="003A420D"/>
    <w:rsid w:val="003B4BC3"/>
    <w:rsid w:val="003B7903"/>
    <w:rsid w:val="003D12A2"/>
    <w:rsid w:val="003D30B6"/>
    <w:rsid w:val="003D7B3F"/>
    <w:rsid w:val="003E014C"/>
    <w:rsid w:val="003E0DBE"/>
    <w:rsid w:val="003E17D0"/>
    <w:rsid w:val="003E6CE1"/>
    <w:rsid w:val="003E73F1"/>
    <w:rsid w:val="0040085B"/>
    <w:rsid w:val="00413773"/>
    <w:rsid w:val="00417073"/>
    <w:rsid w:val="004176E6"/>
    <w:rsid w:val="00427E3F"/>
    <w:rsid w:val="004332F6"/>
    <w:rsid w:val="00441C19"/>
    <w:rsid w:val="00445FA5"/>
    <w:rsid w:val="00450E6C"/>
    <w:rsid w:val="00452FB2"/>
    <w:rsid w:val="00475B31"/>
    <w:rsid w:val="0048125E"/>
    <w:rsid w:val="00481A22"/>
    <w:rsid w:val="004A0399"/>
    <w:rsid w:val="004A06F0"/>
    <w:rsid w:val="004A0C02"/>
    <w:rsid w:val="004B03A1"/>
    <w:rsid w:val="004B1DEA"/>
    <w:rsid w:val="004B233C"/>
    <w:rsid w:val="004B5F76"/>
    <w:rsid w:val="004C1E00"/>
    <w:rsid w:val="004C5535"/>
    <w:rsid w:val="004D4F06"/>
    <w:rsid w:val="004D58BC"/>
    <w:rsid w:val="004D6CF2"/>
    <w:rsid w:val="004E1980"/>
    <w:rsid w:val="004E2425"/>
    <w:rsid w:val="004F5EDE"/>
    <w:rsid w:val="004F6FE6"/>
    <w:rsid w:val="00500CDF"/>
    <w:rsid w:val="005073E3"/>
    <w:rsid w:val="00511364"/>
    <w:rsid w:val="0051189F"/>
    <w:rsid w:val="0051529B"/>
    <w:rsid w:val="0052120C"/>
    <w:rsid w:val="005214C7"/>
    <w:rsid w:val="00544EA2"/>
    <w:rsid w:val="005457C6"/>
    <w:rsid w:val="005539B6"/>
    <w:rsid w:val="005554D1"/>
    <w:rsid w:val="0055727A"/>
    <w:rsid w:val="00557772"/>
    <w:rsid w:val="005601A6"/>
    <w:rsid w:val="00563827"/>
    <w:rsid w:val="00567013"/>
    <w:rsid w:val="00571615"/>
    <w:rsid w:val="00572624"/>
    <w:rsid w:val="00573791"/>
    <w:rsid w:val="00577B00"/>
    <w:rsid w:val="005820E4"/>
    <w:rsid w:val="00586914"/>
    <w:rsid w:val="00590891"/>
    <w:rsid w:val="00594E3B"/>
    <w:rsid w:val="00595C27"/>
    <w:rsid w:val="005A4BE1"/>
    <w:rsid w:val="005A5088"/>
    <w:rsid w:val="005B4CEE"/>
    <w:rsid w:val="005B60BF"/>
    <w:rsid w:val="005B6BCC"/>
    <w:rsid w:val="005C2FC0"/>
    <w:rsid w:val="005D0A8F"/>
    <w:rsid w:val="00633E87"/>
    <w:rsid w:val="006361EE"/>
    <w:rsid w:val="00637D54"/>
    <w:rsid w:val="00644223"/>
    <w:rsid w:val="00645E52"/>
    <w:rsid w:val="006536B4"/>
    <w:rsid w:val="006566A0"/>
    <w:rsid w:val="00662B3D"/>
    <w:rsid w:val="0066550C"/>
    <w:rsid w:val="00666FD1"/>
    <w:rsid w:val="00675CD1"/>
    <w:rsid w:val="00682E42"/>
    <w:rsid w:val="0068361B"/>
    <w:rsid w:val="00690F66"/>
    <w:rsid w:val="006A208D"/>
    <w:rsid w:val="006A21D8"/>
    <w:rsid w:val="006A6427"/>
    <w:rsid w:val="006B250A"/>
    <w:rsid w:val="006B45A4"/>
    <w:rsid w:val="006C0F4A"/>
    <w:rsid w:val="006C26CA"/>
    <w:rsid w:val="006D5EB8"/>
    <w:rsid w:val="006E5BC5"/>
    <w:rsid w:val="006E6B9F"/>
    <w:rsid w:val="006F4052"/>
    <w:rsid w:val="006F4358"/>
    <w:rsid w:val="007178D7"/>
    <w:rsid w:val="00720C15"/>
    <w:rsid w:val="00742FD5"/>
    <w:rsid w:val="00761006"/>
    <w:rsid w:val="00771228"/>
    <w:rsid w:val="0077444D"/>
    <w:rsid w:val="00774989"/>
    <w:rsid w:val="00774FB3"/>
    <w:rsid w:val="00777F77"/>
    <w:rsid w:val="00783ED9"/>
    <w:rsid w:val="00786796"/>
    <w:rsid w:val="00792EC8"/>
    <w:rsid w:val="007C4ACB"/>
    <w:rsid w:val="007D3099"/>
    <w:rsid w:val="007F1BBB"/>
    <w:rsid w:val="007F5C60"/>
    <w:rsid w:val="007F698A"/>
    <w:rsid w:val="008044C8"/>
    <w:rsid w:val="00806A8A"/>
    <w:rsid w:val="00807720"/>
    <w:rsid w:val="00810918"/>
    <w:rsid w:val="00810B85"/>
    <w:rsid w:val="008324D3"/>
    <w:rsid w:val="00845ABA"/>
    <w:rsid w:val="008511D7"/>
    <w:rsid w:val="00853A20"/>
    <w:rsid w:val="00856E7C"/>
    <w:rsid w:val="00876934"/>
    <w:rsid w:val="00880B52"/>
    <w:rsid w:val="00892710"/>
    <w:rsid w:val="0089554F"/>
    <w:rsid w:val="0089688F"/>
    <w:rsid w:val="00896D01"/>
    <w:rsid w:val="008A0983"/>
    <w:rsid w:val="008A25D7"/>
    <w:rsid w:val="008B79F1"/>
    <w:rsid w:val="008B7E46"/>
    <w:rsid w:val="008C3ADB"/>
    <w:rsid w:val="008C6125"/>
    <w:rsid w:val="008E084A"/>
    <w:rsid w:val="008E58EA"/>
    <w:rsid w:val="008F0344"/>
    <w:rsid w:val="00914A40"/>
    <w:rsid w:val="0091522B"/>
    <w:rsid w:val="009172F1"/>
    <w:rsid w:val="00925874"/>
    <w:rsid w:val="00926FA3"/>
    <w:rsid w:val="0095747A"/>
    <w:rsid w:val="00957811"/>
    <w:rsid w:val="00960613"/>
    <w:rsid w:val="00964473"/>
    <w:rsid w:val="00966803"/>
    <w:rsid w:val="009753CF"/>
    <w:rsid w:val="00975E93"/>
    <w:rsid w:val="009801FE"/>
    <w:rsid w:val="00986295"/>
    <w:rsid w:val="0099407E"/>
    <w:rsid w:val="00995085"/>
    <w:rsid w:val="00995A78"/>
    <w:rsid w:val="009A696E"/>
    <w:rsid w:val="009C4704"/>
    <w:rsid w:val="009C74D2"/>
    <w:rsid w:val="009D07E3"/>
    <w:rsid w:val="009E1A84"/>
    <w:rsid w:val="009F43CC"/>
    <w:rsid w:val="009F5AE5"/>
    <w:rsid w:val="00A334A2"/>
    <w:rsid w:val="00A36A75"/>
    <w:rsid w:val="00A40404"/>
    <w:rsid w:val="00A44C18"/>
    <w:rsid w:val="00A50BD6"/>
    <w:rsid w:val="00A54C6F"/>
    <w:rsid w:val="00A57A1F"/>
    <w:rsid w:val="00A64F36"/>
    <w:rsid w:val="00A72193"/>
    <w:rsid w:val="00A77D25"/>
    <w:rsid w:val="00A833E6"/>
    <w:rsid w:val="00A9396D"/>
    <w:rsid w:val="00A97DE9"/>
    <w:rsid w:val="00AA0BAC"/>
    <w:rsid w:val="00AA3C19"/>
    <w:rsid w:val="00AA527C"/>
    <w:rsid w:val="00AB4952"/>
    <w:rsid w:val="00AB7C84"/>
    <w:rsid w:val="00AC07AA"/>
    <w:rsid w:val="00AC6470"/>
    <w:rsid w:val="00AD2472"/>
    <w:rsid w:val="00AD5F30"/>
    <w:rsid w:val="00AF11DC"/>
    <w:rsid w:val="00B01B4D"/>
    <w:rsid w:val="00B13B40"/>
    <w:rsid w:val="00B20A60"/>
    <w:rsid w:val="00B34388"/>
    <w:rsid w:val="00B428F5"/>
    <w:rsid w:val="00B45E5E"/>
    <w:rsid w:val="00B52E4E"/>
    <w:rsid w:val="00B5656A"/>
    <w:rsid w:val="00B71AF6"/>
    <w:rsid w:val="00B76700"/>
    <w:rsid w:val="00B83365"/>
    <w:rsid w:val="00B947AF"/>
    <w:rsid w:val="00BA047F"/>
    <w:rsid w:val="00BB1133"/>
    <w:rsid w:val="00BB4D97"/>
    <w:rsid w:val="00BB77F7"/>
    <w:rsid w:val="00BD1AAB"/>
    <w:rsid w:val="00BE308F"/>
    <w:rsid w:val="00BE6239"/>
    <w:rsid w:val="00BF0A26"/>
    <w:rsid w:val="00BF234A"/>
    <w:rsid w:val="00BF4BDD"/>
    <w:rsid w:val="00C11478"/>
    <w:rsid w:val="00C1729C"/>
    <w:rsid w:val="00C2471B"/>
    <w:rsid w:val="00C3213D"/>
    <w:rsid w:val="00C3310F"/>
    <w:rsid w:val="00C35D52"/>
    <w:rsid w:val="00C40F1E"/>
    <w:rsid w:val="00C455D5"/>
    <w:rsid w:val="00C474A4"/>
    <w:rsid w:val="00C55418"/>
    <w:rsid w:val="00C64B22"/>
    <w:rsid w:val="00C72765"/>
    <w:rsid w:val="00C81B17"/>
    <w:rsid w:val="00C851C6"/>
    <w:rsid w:val="00C85489"/>
    <w:rsid w:val="00C91F9D"/>
    <w:rsid w:val="00C94E31"/>
    <w:rsid w:val="00C97F65"/>
    <w:rsid w:val="00CB086C"/>
    <w:rsid w:val="00CC6F3D"/>
    <w:rsid w:val="00CE2A6C"/>
    <w:rsid w:val="00CE4EF7"/>
    <w:rsid w:val="00CF2C8A"/>
    <w:rsid w:val="00D0246F"/>
    <w:rsid w:val="00D2118D"/>
    <w:rsid w:val="00D3153E"/>
    <w:rsid w:val="00D3215F"/>
    <w:rsid w:val="00D33E93"/>
    <w:rsid w:val="00D41589"/>
    <w:rsid w:val="00D417E5"/>
    <w:rsid w:val="00D56D6A"/>
    <w:rsid w:val="00D621D2"/>
    <w:rsid w:val="00D62612"/>
    <w:rsid w:val="00D7293D"/>
    <w:rsid w:val="00D8176A"/>
    <w:rsid w:val="00D87392"/>
    <w:rsid w:val="00DA1F1C"/>
    <w:rsid w:val="00DA2648"/>
    <w:rsid w:val="00DA6C8D"/>
    <w:rsid w:val="00DB2040"/>
    <w:rsid w:val="00DB4016"/>
    <w:rsid w:val="00DB4183"/>
    <w:rsid w:val="00DC03CD"/>
    <w:rsid w:val="00DC0963"/>
    <w:rsid w:val="00DC14D0"/>
    <w:rsid w:val="00DC1844"/>
    <w:rsid w:val="00DC21EE"/>
    <w:rsid w:val="00DC39F3"/>
    <w:rsid w:val="00DC417A"/>
    <w:rsid w:val="00DE2EE3"/>
    <w:rsid w:val="00DE399E"/>
    <w:rsid w:val="00DE5945"/>
    <w:rsid w:val="00DE6A18"/>
    <w:rsid w:val="00DF1885"/>
    <w:rsid w:val="00E03DB2"/>
    <w:rsid w:val="00E04FCF"/>
    <w:rsid w:val="00E07233"/>
    <w:rsid w:val="00E07CBB"/>
    <w:rsid w:val="00E10A9D"/>
    <w:rsid w:val="00E11CC8"/>
    <w:rsid w:val="00E27F28"/>
    <w:rsid w:val="00E36C59"/>
    <w:rsid w:val="00E37BDB"/>
    <w:rsid w:val="00E405E5"/>
    <w:rsid w:val="00E52358"/>
    <w:rsid w:val="00E620D0"/>
    <w:rsid w:val="00E62C6D"/>
    <w:rsid w:val="00E63736"/>
    <w:rsid w:val="00E66421"/>
    <w:rsid w:val="00E734AD"/>
    <w:rsid w:val="00E734B1"/>
    <w:rsid w:val="00E758FD"/>
    <w:rsid w:val="00E81637"/>
    <w:rsid w:val="00E87F38"/>
    <w:rsid w:val="00E92A01"/>
    <w:rsid w:val="00E9482A"/>
    <w:rsid w:val="00E94CB0"/>
    <w:rsid w:val="00E97913"/>
    <w:rsid w:val="00EC3B66"/>
    <w:rsid w:val="00ED1ED4"/>
    <w:rsid w:val="00EE0CBF"/>
    <w:rsid w:val="00EE333D"/>
    <w:rsid w:val="00EF602C"/>
    <w:rsid w:val="00F00C56"/>
    <w:rsid w:val="00F01D38"/>
    <w:rsid w:val="00F10783"/>
    <w:rsid w:val="00F130C7"/>
    <w:rsid w:val="00F159DD"/>
    <w:rsid w:val="00F17C2C"/>
    <w:rsid w:val="00F33B79"/>
    <w:rsid w:val="00F4336A"/>
    <w:rsid w:val="00F5364B"/>
    <w:rsid w:val="00F675F2"/>
    <w:rsid w:val="00F67654"/>
    <w:rsid w:val="00F73825"/>
    <w:rsid w:val="00F76327"/>
    <w:rsid w:val="00FA0E26"/>
    <w:rsid w:val="00FB792E"/>
    <w:rsid w:val="00FD6CCC"/>
    <w:rsid w:val="00FF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CE2A6C"/>
    <w:pPr>
      <w:keepNext/>
      <w:spacing w:before="240" w:after="60"/>
      <w:outlineLvl w:val="0"/>
    </w:pPr>
    <w:rPr>
      <w:rFonts w:ascii="Cambria" w:hAnsi="Cambria"/>
      <w:b/>
      <w:bCs/>
      <w:kern w:val="32"/>
      <w:sz w:val="32"/>
      <w:szCs w:val="32"/>
    </w:rPr>
  </w:style>
  <w:style w:type="paragraph" w:styleId="3">
    <w:name w:val="heading 3"/>
    <w:basedOn w:val="a"/>
    <w:next w:val="a"/>
    <w:qFormat/>
    <w:rsid w:val="00417073"/>
    <w:pPr>
      <w:keepNext/>
      <w:spacing w:before="240" w:after="60"/>
      <w:outlineLvl w:val="2"/>
    </w:pPr>
    <w:rPr>
      <w:rFonts w:ascii="Arial" w:hAnsi="Arial" w:cs="Arial"/>
      <w:b/>
      <w:bCs/>
      <w:sz w:val="26"/>
      <w:szCs w:val="26"/>
    </w:rPr>
  </w:style>
  <w:style w:type="paragraph" w:styleId="5">
    <w:name w:val="heading 5"/>
    <w:basedOn w:val="a"/>
    <w:next w:val="a"/>
    <w:qFormat/>
    <w:rsid w:val="00417073"/>
    <w:pPr>
      <w:spacing w:before="240" w:after="60"/>
      <w:outlineLvl w:val="4"/>
    </w:pPr>
    <w:rPr>
      <w:b/>
      <w:bCs/>
      <w:i/>
      <w:iCs/>
      <w:sz w:val="26"/>
      <w:szCs w:val="26"/>
    </w:rPr>
  </w:style>
  <w:style w:type="paragraph" w:styleId="7">
    <w:name w:val="heading 7"/>
    <w:basedOn w:val="a"/>
    <w:next w:val="a"/>
    <w:qFormat/>
    <w:rsid w:val="00417073"/>
    <w:pPr>
      <w:spacing w:before="240" w:after="60"/>
      <w:outlineLvl w:val="6"/>
    </w:pPr>
    <w:rPr>
      <w:sz w:val="24"/>
      <w:szCs w:val="24"/>
    </w:rPr>
  </w:style>
  <w:style w:type="paragraph" w:styleId="8">
    <w:name w:val="heading 8"/>
    <w:basedOn w:val="a"/>
    <w:next w:val="a"/>
    <w:link w:val="80"/>
    <w:semiHidden/>
    <w:unhideWhenUsed/>
    <w:qFormat/>
    <w:rsid w:val="00675CD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rPr>
      <w:sz w:val="32"/>
    </w:rPr>
  </w:style>
  <w:style w:type="paragraph" w:styleId="a5">
    <w:name w:val="Balloon Text"/>
    <w:basedOn w:val="a"/>
    <w:semiHidden/>
    <w:rsid w:val="00B01B4D"/>
    <w:rPr>
      <w:rFonts w:ascii="Tahoma" w:hAnsi="Tahoma" w:cs="Tahoma"/>
      <w:sz w:val="16"/>
      <w:szCs w:val="16"/>
    </w:rPr>
  </w:style>
  <w:style w:type="paragraph" w:customStyle="1" w:styleId="text">
    <w:name w:val="text"/>
    <w:basedOn w:val="a"/>
    <w:rsid w:val="00E63736"/>
    <w:pPr>
      <w:spacing w:before="100" w:beforeAutospacing="1" w:after="240"/>
    </w:pPr>
    <w:rPr>
      <w:sz w:val="24"/>
      <w:szCs w:val="24"/>
    </w:rPr>
  </w:style>
  <w:style w:type="character" w:styleId="a6">
    <w:name w:val="Hyperlink"/>
    <w:uiPriority w:val="99"/>
    <w:rsid w:val="00E63736"/>
    <w:rPr>
      <w:color w:val="01428B"/>
      <w:u w:val="single"/>
    </w:rPr>
  </w:style>
  <w:style w:type="paragraph" w:styleId="2">
    <w:name w:val="Body Text Indent 2"/>
    <w:basedOn w:val="a"/>
    <w:rsid w:val="00E87F38"/>
    <w:pPr>
      <w:spacing w:after="120" w:line="480" w:lineRule="auto"/>
      <w:ind w:left="283"/>
    </w:pPr>
    <w:rPr>
      <w:sz w:val="24"/>
      <w:szCs w:val="24"/>
    </w:rPr>
  </w:style>
  <w:style w:type="character" w:customStyle="1" w:styleId="10">
    <w:name w:val="Заголовок 1 Знак"/>
    <w:link w:val="1"/>
    <w:rsid w:val="00CE2A6C"/>
    <w:rPr>
      <w:rFonts w:ascii="Cambria" w:eastAsia="Times New Roman" w:hAnsi="Cambria" w:cs="Times New Roman"/>
      <w:b/>
      <w:bCs/>
      <w:kern w:val="32"/>
      <w:sz w:val="32"/>
      <w:szCs w:val="32"/>
    </w:rPr>
  </w:style>
  <w:style w:type="paragraph" w:styleId="a7">
    <w:name w:val="header"/>
    <w:basedOn w:val="a"/>
    <w:link w:val="a8"/>
    <w:rsid w:val="00CE2A6C"/>
    <w:pPr>
      <w:tabs>
        <w:tab w:val="center" w:pos="4677"/>
        <w:tab w:val="right" w:pos="9355"/>
      </w:tabs>
    </w:pPr>
  </w:style>
  <w:style w:type="character" w:customStyle="1" w:styleId="a8">
    <w:name w:val="Верхний колонтитул Знак"/>
    <w:basedOn w:val="a0"/>
    <w:link w:val="a7"/>
    <w:rsid w:val="00CE2A6C"/>
  </w:style>
  <w:style w:type="paragraph" w:styleId="a9">
    <w:name w:val="footer"/>
    <w:basedOn w:val="a"/>
    <w:link w:val="aa"/>
    <w:uiPriority w:val="99"/>
    <w:rsid w:val="00CE2A6C"/>
    <w:pPr>
      <w:tabs>
        <w:tab w:val="center" w:pos="4677"/>
        <w:tab w:val="right" w:pos="9355"/>
      </w:tabs>
    </w:pPr>
  </w:style>
  <w:style w:type="character" w:customStyle="1" w:styleId="aa">
    <w:name w:val="Нижний колонтитул Знак"/>
    <w:basedOn w:val="a0"/>
    <w:link w:val="a9"/>
    <w:uiPriority w:val="99"/>
    <w:rsid w:val="00CE2A6C"/>
  </w:style>
  <w:style w:type="paragraph" w:styleId="ab">
    <w:name w:val="footnote text"/>
    <w:basedOn w:val="a"/>
    <w:link w:val="ac"/>
    <w:rsid w:val="002100C9"/>
  </w:style>
  <w:style w:type="character" w:customStyle="1" w:styleId="ac">
    <w:name w:val="Текст сноски Знак"/>
    <w:basedOn w:val="a0"/>
    <w:link w:val="ab"/>
    <w:rsid w:val="002100C9"/>
  </w:style>
  <w:style w:type="character" w:styleId="ad">
    <w:name w:val="footnote reference"/>
    <w:rsid w:val="002100C9"/>
    <w:rPr>
      <w:vertAlign w:val="superscript"/>
    </w:rPr>
  </w:style>
  <w:style w:type="character" w:styleId="ae">
    <w:name w:val="FollowedHyperlink"/>
    <w:rsid w:val="002100C9"/>
    <w:rPr>
      <w:color w:val="800080"/>
      <w:u w:val="single"/>
    </w:rPr>
  </w:style>
  <w:style w:type="character" w:customStyle="1" w:styleId="apple-converted-space">
    <w:name w:val="apple-converted-space"/>
    <w:rsid w:val="00D7293D"/>
  </w:style>
  <w:style w:type="paragraph" w:customStyle="1" w:styleId="a60">
    <w:name w:val="a6"/>
    <w:basedOn w:val="a"/>
    <w:rsid w:val="00D7293D"/>
    <w:pPr>
      <w:spacing w:before="100" w:beforeAutospacing="1" w:after="100" w:afterAutospacing="1"/>
    </w:pPr>
    <w:rPr>
      <w:sz w:val="24"/>
      <w:szCs w:val="24"/>
    </w:rPr>
  </w:style>
  <w:style w:type="paragraph" w:customStyle="1" w:styleId="44">
    <w:name w:val="Заголовок 4.Заголовок 4 Знак Знак"/>
    <w:basedOn w:val="a"/>
    <w:next w:val="a"/>
    <w:rsid w:val="008A25D7"/>
    <w:pPr>
      <w:keepNext/>
      <w:jc w:val="both"/>
      <w:outlineLvl w:val="3"/>
    </w:pPr>
    <w:rPr>
      <w:i/>
      <w:sz w:val="24"/>
      <w:u w:val="single"/>
    </w:rPr>
  </w:style>
  <w:style w:type="paragraph" w:customStyle="1" w:styleId="af">
    <w:name w:val="т"/>
    <w:basedOn w:val="a"/>
    <w:qFormat/>
    <w:rsid w:val="00236453"/>
    <w:pPr>
      <w:shd w:val="clear" w:color="auto" w:fill="FFFFFF"/>
      <w:spacing w:line="360" w:lineRule="auto"/>
      <w:ind w:firstLine="720"/>
      <w:jc w:val="right"/>
    </w:pPr>
    <w:rPr>
      <w:i/>
      <w:sz w:val="28"/>
      <w:szCs w:val="24"/>
    </w:rPr>
  </w:style>
  <w:style w:type="character" w:customStyle="1" w:styleId="80">
    <w:name w:val="Заголовок 8 Знак"/>
    <w:link w:val="8"/>
    <w:semiHidden/>
    <w:rsid w:val="00675CD1"/>
    <w:rPr>
      <w:rFonts w:ascii="Calibri" w:eastAsia="Times New Roman" w:hAnsi="Calibri" w:cs="Times New Roman"/>
      <w:i/>
      <w:iCs/>
      <w:sz w:val="24"/>
      <w:szCs w:val="24"/>
    </w:rPr>
  </w:style>
  <w:style w:type="character" w:styleId="af0">
    <w:name w:val="Emphasis"/>
    <w:qFormat/>
    <w:rsid w:val="001452EC"/>
    <w:rPr>
      <w:i/>
      <w:iCs/>
    </w:rPr>
  </w:style>
  <w:style w:type="character" w:styleId="af1">
    <w:name w:val="Placeholder Text"/>
    <w:basedOn w:val="a0"/>
    <w:uiPriority w:val="99"/>
    <w:semiHidden/>
    <w:rsid w:val="003060A9"/>
    <w:rPr>
      <w:color w:val="808080"/>
    </w:rPr>
  </w:style>
  <w:style w:type="paragraph" w:styleId="af2">
    <w:name w:val="TOC Heading"/>
    <w:basedOn w:val="1"/>
    <w:next w:val="a"/>
    <w:uiPriority w:val="39"/>
    <w:semiHidden/>
    <w:unhideWhenUsed/>
    <w:qFormat/>
    <w:rsid w:val="002356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rsid w:val="0023563C"/>
    <w:pPr>
      <w:spacing w:after="100"/>
      <w:ind w:left="400"/>
    </w:pPr>
  </w:style>
  <w:style w:type="paragraph" w:styleId="11">
    <w:name w:val="toc 1"/>
    <w:basedOn w:val="a"/>
    <w:next w:val="a"/>
    <w:autoRedefine/>
    <w:uiPriority w:val="39"/>
    <w:rsid w:val="0023563C"/>
    <w:pPr>
      <w:spacing w:after="100"/>
    </w:pPr>
  </w:style>
  <w:style w:type="paragraph" w:styleId="af3">
    <w:name w:val="List Paragraph"/>
    <w:basedOn w:val="a"/>
    <w:uiPriority w:val="34"/>
    <w:qFormat/>
    <w:rsid w:val="003D12A2"/>
    <w:pPr>
      <w:ind w:left="720"/>
      <w:contextualSpacing/>
    </w:pPr>
  </w:style>
  <w:style w:type="table" w:styleId="af4">
    <w:name w:val="Table Grid"/>
    <w:basedOn w:val="a1"/>
    <w:rsid w:val="008C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CE2A6C"/>
    <w:pPr>
      <w:keepNext/>
      <w:spacing w:before="240" w:after="60"/>
      <w:outlineLvl w:val="0"/>
    </w:pPr>
    <w:rPr>
      <w:rFonts w:ascii="Cambria" w:hAnsi="Cambria"/>
      <w:b/>
      <w:bCs/>
      <w:kern w:val="32"/>
      <w:sz w:val="32"/>
      <w:szCs w:val="32"/>
    </w:rPr>
  </w:style>
  <w:style w:type="paragraph" w:styleId="3">
    <w:name w:val="heading 3"/>
    <w:basedOn w:val="a"/>
    <w:next w:val="a"/>
    <w:qFormat/>
    <w:rsid w:val="00417073"/>
    <w:pPr>
      <w:keepNext/>
      <w:spacing w:before="240" w:after="60"/>
      <w:outlineLvl w:val="2"/>
    </w:pPr>
    <w:rPr>
      <w:rFonts w:ascii="Arial" w:hAnsi="Arial" w:cs="Arial"/>
      <w:b/>
      <w:bCs/>
      <w:sz w:val="26"/>
      <w:szCs w:val="26"/>
    </w:rPr>
  </w:style>
  <w:style w:type="paragraph" w:styleId="5">
    <w:name w:val="heading 5"/>
    <w:basedOn w:val="a"/>
    <w:next w:val="a"/>
    <w:qFormat/>
    <w:rsid w:val="00417073"/>
    <w:pPr>
      <w:spacing w:before="240" w:after="60"/>
      <w:outlineLvl w:val="4"/>
    </w:pPr>
    <w:rPr>
      <w:b/>
      <w:bCs/>
      <w:i/>
      <w:iCs/>
      <w:sz w:val="26"/>
      <w:szCs w:val="26"/>
    </w:rPr>
  </w:style>
  <w:style w:type="paragraph" w:styleId="7">
    <w:name w:val="heading 7"/>
    <w:basedOn w:val="a"/>
    <w:next w:val="a"/>
    <w:qFormat/>
    <w:rsid w:val="00417073"/>
    <w:pPr>
      <w:spacing w:before="240" w:after="60"/>
      <w:outlineLvl w:val="6"/>
    </w:pPr>
    <w:rPr>
      <w:sz w:val="24"/>
      <w:szCs w:val="24"/>
    </w:rPr>
  </w:style>
  <w:style w:type="paragraph" w:styleId="8">
    <w:name w:val="heading 8"/>
    <w:basedOn w:val="a"/>
    <w:next w:val="a"/>
    <w:link w:val="80"/>
    <w:semiHidden/>
    <w:unhideWhenUsed/>
    <w:qFormat/>
    <w:rsid w:val="00675CD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rPr>
      <w:sz w:val="32"/>
    </w:rPr>
  </w:style>
  <w:style w:type="paragraph" w:styleId="a5">
    <w:name w:val="Balloon Text"/>
    <w:basedOn w:val="a"/>
    <w:semiHidden/>
    <w:rsid w:val="00B01B4D"/>
    <w:rPr>
      <w:rFonts w:ascii="Tahoma" w:hAnsi="Tahoma" w:cs="Tahoma"/>
      <w:sz w:val="16"/>
      <w:szCs w:val="16"/>
    </w:rPr>
  </w:style>
  <w:style w:type="paragraph" w:customStyle="1" w:styleId="text">
    <w:name w:val="text"/>
    <w:basedOn w:val="a"/>
    <w:rsid w:val="00E63736"/>
    <w:pPr>
      <w:spacing w:before="100" w:beforeAutospacing="1" w:after="240"/>
    </w:pPr>
    <w:rPr>
      <w:sz w:val="24"/>
      <w:szCs w:val="24"/>
    </w:rPr>
  </w:style>
  <w:style w:type="character" w:styleId="a6">
    <w:name w:val="Hyperlink"/>
    <w:uiPriority w:val="99"/>
    <w:rsid w:val="00E63736"/>
    <w:rPr>
      <w:color w:val="01428B"/>
      <w:u w:val="single"/>
    </w:rPr>
  </w:style>
  <w:style w:type="paragraph" w:styleId="2">
    <w:name w:val="Body Text Indent 2"/>
    <w:basedOn w:val="a"/>
    <w:rsid w:val="00E87F38"/>
    <w:pPr>
      <w:spacing w:after="120" w:line="480" w:lineRule="auto"/>
      <w:ind w:left="283"/>
    </w:pPr>
    <w:rPr>
      <w:sz w:val="24"/>
      <w:szCs w:val="24"/>
    </w:rPr>
  </w:style>
  <w:style w:type="character" w:customStyle="1" w:styleId="10">
    <w:name w:val="Заголовок 1 Знак"/>
    <w:link w:val="1"/>
    <w:rsid w:val="00CE2A6C"/>
    <w:rPr>
      <w:rFonts w:ascii="Cambria" w:eastAsia="Times New Roman" w:hAnsi="Cambria" w:cs="Times New Roman"/>
      <w:b/>
      <w:bCs/>
      <w:kern w:val="32"/>
      <w:sz w:val="32"/>
      <w:szCs w:val="32"/>
    </w:rPr>
  </w:style>
  <w:style w:type="paragraph" w:styleId="a7">
    <w:name w:val="header"/>
    <w:basedOn w:val="a"/>
    <w:link w:val="a8"/>
    <w:rsid w:val="00CE2A6C"/>
    <w:pPr>
      <w:tabs>
        <w:tab w:val="center" w:pos="4677"/>
        <w:tab w:val="right" w:pos="9355"/>
      </w:tabs>
    </w:pPr>
  </w:style>
  <w:style w:type="character" w:customStyle="1" w:styleId="a8">
    <w:name w:val="Верхний колонтитул Знак"/>
    <w:basedOn w:val="a0"/>
    <w:link w:val="a7"/>
    <w:rsid w:val="00CE2A6C"/>
  </w:style>
  <w:style w:type="paragraph" w:styleId="a9">
    <w:name w:val="footer"/>
    <w:basedOn w:val="a"/>
    <w:link w:val="aa"/>
    <w:uiPriority w:val="99"/>
    <w:rsid w:val="00CE2A6C"/>
    <w:pPr>
      <w:tabs>
        <w:tab w:val="center" w:pos="4677"/>
        <w:tab w:val="right" w:pos="9355"/>
      </w:tabs>
    </w:pPr>
  </w:style>
  <w:style w:type="character" w:customStyle="1" w:styleId="aa">
    <w:name w:val="Нижний колонтитул Знак"/>
    <w:basedOn w:val="a0"/>
    <w:link w:val="a9"/>
    <w:uiPriority w:val="99"/>
    <w:rsid w:val="00CE2A6C"/>
  </w:style>
  <w:style w:type="paragraph" w:styleId="ab">
    <w:name w:val="footnote text"/>
    <w:basedOn w:val="a"/>
    <w:link w:val="ac"/>
    <w:rsid w:val="002100C9"/>
  </w:style>
  <w:style w:type="character" w:customStyle="1" w:styleId="ac">
    <w:name w:val="Текст сноски Знак"/>
    <w:basedOn w:val="a0"/>
    <w:link w:val="ab"/>
    <w:rsid w:val="002100C9"/>
  </w:style>
  <w:style w:type="character" w:styleId="ad">
    <w:name w:val="footnote reference"/>
    <w:rsid w:val="002100C9"/>
    <w:rPr>
      <w:vertAlign w:val="superscript"/>
    </w:rPr>
  </w:style>
  <w:style w:type="character" w:styleId="ae">
    <w:name w:val="FollowedHyperlink"/>
    <w:rsid w:val="002100C9"/>
    <w:rPr>
      <w:color w:val="800080"/>
      <w:u w:val="single"/>
    </w:rPr>
  </w:style>
  <w:style w:type="character" w:customStyle="1" w:styleId="apple-converted-space">
    <w:name w:val="apple-converted-space"/>
    <w:rsid w:val="00D7293D"/>
  </w:style>
  <w:style w:type="paragraph" w:customStyle="1" w:styleId="a60">
    <w:name w:val="a6"/>
    <w:basedOn w:val="a"/>
    <w:rsid w:val="00D7293D"/>
    <w:pPr>
      <w:spacing w:before="100" w:beforeAutospacing="1" w:after="100" w:afterAutospacing="1"/>
    </w:pPr>
    <w:rPr>
      <w:sz w:val="24"/>
      <w:szCs w:val="24"/>
    </w:rPr>
  </w:style>
  <w:style w:type="paragraph" w:customStyle="1" w:styleId="44">
    <w:name w:val="Заголовок 4.Заголовок 4 Знак Знак"/>
    <w:basedOn w:val="a"/>
    <w:next w:val="a"/>
    <w:rsid w:val="008A25D7"/>
    <w:pPr>
      <w:keepNext/>
      <w:jc w:val="both"/>
      <w:outlineLvl w:val="3"/>
    </w:pPr>
    <w:rPr>
      <w:i/>
      <w:sz w:val="24"/>
      <w:u w:val="single"/>
    </w:rPr>
  </w:style>
  <w:style w:type="paragraph" w:customStyle="1" w:styleId="af">
    <w:name w:val="т"/>
    <w:basedOn w:val="a"/>
    <w:qFormat/>
    <w:rsid w:val="00236453"/>
    <w:pPr>
      <w:shd w:val="clear" w:color="auto" w:fill="FFFFFF"/>
      <w:spacing w:line="360" w:lineRule="auto"/>
      <w:ind w:firstLine="720"/>
      <w:jc w:val="right"/>
    </w:pPr>
    <w:rPr>
      <w:i/>
      <w:sz w:val="28"/>
      <w:szCs w:val="24"/>
    </w:rPr>
  </w:style>
  <w:style w:type="character" w:customStyle="1" w:styleId="80">
    <w:name w:val="Заголовок 8 Знак"/>
    <w:link w:val="8"/>
    <w:semiHidden/>
    <w:rsid w:val="00675CD1"/>
    <w:rPr>
      <w:rFonts w:ascii="Calibri" w:eastAsia="Times New Roman" w:hAnsi="Calibri" w:cs="Times New Roman"/>
      <w:i/>
      <w:iCs/>
      <w:sz w:val="24"/>
      <w:szCs w:val="24"/>
    </w:rPr>
  </w:style>
  <w:style w:type="character" w:styleId="af0">
    <w:name w:val="Emphasis"/>
    <w:qFormat/>
    <w:rsid w:val="001452EC"/>
    <w:rPr>
      <w:i/>
      <w:iCs/>
    </w:rPr>
  </w:style>
  <w:style w:type="character" w:styleId="af1">
    <w:name w:val="Placeholder Text"/>
    <w:basedOn w:val="a0"/>
    <w:uiPriority w:val="99"/>
    <w:semiHidden/>
    <w:rsid w:val="003060A9"/>
    <w:rPr>
      <w:color w:val="808080"/>
    </w:rPr>
  </w:style>
  <w:style w:type="paragraph" w:styleId="af2">
    <w:name w:val="TOC Heading"/>
    <w:basedOn w:val="1"/>
    <w:next w:val="a"/>
    <w:uiPriority w:val="39"/>
    <w:semiHidden/>
    <w:unhideWhenUsed/>
    <w:qFormat/>
    <w:rsid w:val="002356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rsid w:val="0023563C"/>
    <w:pPr>
      <w:spacing w:after="100"/>
      <w:ind w:left="400"/>
    </w:pPr>
  </w:style>
  <w:style w:type="paragraph" w:styleId="11">
    <w:name w:val="toc 1"/>
    <w:basedOn w:val="a"/>
    <w:next w:val="a"/>
    <w:autoRedefine/>
    <w:uiPriority w:val="39"/>
    <w:rsid w:val="0023563C"/>
    <w:pPr>
      <w:spacing w:after="100"/>
    </w:pPr>
  </w:style>
  <w:style w:type="paragraph" w:styleId="af3">
    <w:name w:val="List Paragraph"/>
    <w:basedOn w:val="a"/>
    <w:uiPriority w:val="34"/>
    <w:qFormat/>
    <w:rsid w:val="003D12A2"/>
    <w:pPr>
      <w:ind w:left="720"/>
      <w:contextualSpacing/>
    </w:pPr>
  </w:style>
  <w:style w:type="table" w:styleId="af4">
    <w:name w:val="Table Grid"/>
    <w:basedOn w:val="a1"/>
    <w:rsid w:val="008C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150">
      <w:bodyDiv w:val="1"/>
      <w:marLeft w:val="0"/>
      <w:marRight w:val="0"/>
      <w:marTop w:val="0"/>
      <w:marBottom w:val="0"/>
      <w:divBdr>
        <w:top w:val="none" w:sz="0" w:space="0" w:color="auto"/>
        <w:left w:val="none" w:sz="0" w:space="0" w:color="auto"/>
        <w:bottom w:val="none" w:sz="0" w:space="0" w:color="auto"/>
        <w:right w:val="none" w:sz="0" w:space="0" w:color="auto"/>
      </w:divBdr>
    </w:div>
    <w:div w:id="111871777">
      <w:bodyDiv w:val="1"/>
      <w:marLeft w:val="0"/>
      <w:marRight w:val="0"/>
      <w:marTop w:val="0"/>
      <w:marBottom w:val="0"/>
      <w:divBdr>
        <w:top w:val="none" w:sz="0" w:space="0" w:color="auto"/>
        <w:left w:val="none" w:sz="0" w:space="0" w:color="auto"/>
        <w:bottom w:val="none" w:sz="0" w:space="0" w:color="auto"/>
        <w:right w:val="none" w:sz="0" w:space="0" w:color="auto"/>
      </w:divBdr>
    </w:div>
    <w:div w:id="129370485">
      <w:bodyDiv w:val="1"/>
      <w:marLeft w:val="0"/>
      <w:marRight w:val="0"/>
      <w:marTop w:val="0"/>
      <w:marBottom w:val="0"/>
      <w:divBdr>
        <w:top w:val="none" w:sz="0" w:space="0" w:color="auto"/>
        <w:left w:val="none" w:sz="0" w:space="0" w:color="auto"/>
        <w:bottom w:val="none" w:sz="0" w:space="0" w:color="auto"/>
        <w:right w:val="none" w:sz="0" w:space="0" w:color="auto"/>
      </w:divBdr>
      <w:divsChild>
        <w:div w:id="881793583">
          <w:marLeft w:val="0"/>
          <w:marRight w:val="0"/>
          <w:marTop w:val="375"/>
          <w:marBottom w:val="0"/>
          <w:divBdr>
            <w:top w:val="none" w:sz="0" w:space="0" w:color="auto"/>
            <w:left w:val="none" w:sz="0" w:space="0" w:color="auto"/>
            <w:bottom w:val="none" w:sz="0" w:space="0" w:color="auto"/>
            <w:right w:val="none" w:sz="0" w:space="0" w:color="auto"/>
          </w:divBdr>
          <w:divsChild>
            <w:div w:id="845361350">
              <w:marLeft w:val="0"/>
              <w:marRight w:val="0"/>
              <w:marTop w:val="0"/>
              <w:marBottom w:val="0"/>
              <w:divBdr>
                <w:top w:val="none" w:sz="0" w:space="0" w:color="auto"/>
                <w:left w:val="none" w:sz="0" w:space="0" w:color="auto"/>
                <w:bottom w:val="none" w:sz="0" w:space="0" w:color="auto"/>
                <w:right w:val="none" w:sz="0" w:space="0" w:color="auto"/>
              </w:divBdr>
              <w:divsChild>
                <w:div w:id="7469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052">
      <w:bodyDiv w:val="1"/>
      <w:marLeft w:val="0"/>
      <w:marRight w:val="0"/>
      <w:marTop w:val="0"/>
      <w:marBottom w:val="0"/>
      <w:divBdr>
        <w:top w:val="none" w:sz="0" w:space="0" w:color="auto"/>
        <w:left w:val="none" w:sz="0" w:space="0" w:color="auto"/>
        <w:bottom w:val="none" w:sz="0" w:space="0" w:color="auto"/>
        <w:right w:val="none" w:sz="0" w:space="0" w:color="auto"/>
      </w:divBdr>
    </w:div>
    <w:div w:id="245964825">
      <w:bodyDiv w:val="1"/>
      <w:marLeft w:val="0"/>
      <w:marRight w:val="0"/>
      <w:marTop w:val="0"/>
      <w:marBottom w:val="0"/>
      <w:divBdr>
        <w:top w:val="none" w:sz="0" w:space="0" w:color="auto"/>
        <w:left w:val="none" w:sz="0" w:space="0" w:color="auto"/>
        <w:bottom w:val="none" w:sz="0" w:space="0" w:color="auto"/>
        <w:right w:val="none" w:sz="0" w:space="0" w:color="auto"/>
      </w:divBdr>
    </w:div>
    <w:div w:id="305088440">
      <w:bodyDiv w:val="1"/>
      <w:marLeft w:val="0"/>
      <w:marRight w:val="0"/>
      <w:marTop w:val="0"/>
      <w:marBottom w:val="0"/>
      <w:divBdr>
        <w:top w:val="none" w:sz="0" w:space="0" w:color="auto"/>
        <w:left w:val="none" w:sz="0" w:space="0" w:color="auto"/>
        <w:bottom w:val="none" w:sz="0" w:space="0" w:color="auto"/>
        <w:right w:val="none" w:sz="0" w:space="0" w:color="auto"/>
      </w:divBdr>
    </w:div>
    <w:div w:id="418791962">
      <w:bodyDiv w:val="1"/>
      <w:marLeft w:val="0"/>
      <w:marRight w:val="0"/>
      <w:marTop w:val="0"/>
      <w:marBottom w:val="0"/>
      <w:divBdr>
        <w:top w:val="none" w:sz="0" w:space="0" w:color="auto"/>
        <w:left w:val="none" w:sz="0" w:space="0" w:color="auto"/>
        <w:bottom w:val="none" w:sz="0" w:space="0" w:color="auto"/>
        <w:right w:val="none" w:sz="0" w:space="0" w:color="auto"/>
      </w:divBdr>
    </w:div>
    <w:div w:id="698238443">
      <w:bodyDiv w:val="1"/>
      <w:marLeft w:val="0"/>
      <w:marRight w:val="0"/>
      <w:marTop w:val="0"/>
      <w:marBottom w:val="0"/>
      <w:divBdr>
        <w:top w:val="none" w:sz="0" w:space="0" w:color="auto"/>
        <w:left w:val="none" w:sz="0" w:space="0" w:color="auto"/>
        <w:bottom w:val="none" w:sz="0" w:space="0" w:color="auto"/>
        <w:right w:val="none" w:sz="0" w:space="0" w:color="auto"/>
      </w:divBdr>
    </w:div>
    <w:div w:id="708147629">
      <w:bodyDiv w:val="1"/>
      <w:marLeft w:val="0"/>
      <w:marRight w:val="0"/>
      <w:marTop w:val="0"/>
      <w:marBottom w:val="0"/>
      <w:divBdr>
        <w:top w:val="none" w:sz="0" w:space="0" w:color="auto"/>
        <w:left w:val="none" w:sz="0" w:space="0" w:color="auto"/>
        <w:bottom w:val="none" w:sz="0" w:space="0" w:color="auto"/>
        <w:right w:val="none" w:sz="0" w:space="0" w:color="auto"/>
      </w:divBdr>
      <w:divsChild>
        <w:div w:id="1628312472">
          <w:marLeft w:val="0"/>
          <w:marRight w:val="0"/>
          <w:marTop w:val="375"/>
          <w:marBottom w:val="0"/>
          <w:divBdr>
            <w:top w:val="none" w:sz="0" w:space="0" w:color="auto"/>
            <w:left w:val="none" w:sz="0" w:space="0" w:color="auto"/>
            <w:bottom w:val="none" w:sz="0" w:space="0" w:color="auto"/>
            <w:right w:val="none" w:sz="0" w:space="0" w:color="auto"/>
          </w:divBdr>
          <w:divsChild>
            <w:div w:id="1114789286">
              <w:marLeft w:val="0"/>
              <w:marRight w:val="0"/>
              <w:marTop w:val="0"/>
              <w:marBottom w:val="0"/>
              <w:divBdr>
                <w:top w:val="none" w:sz="0" w:space="0" w:color="auto"/>
                <w:left w:val="none" w:sz="0" w:space="0" w:color="auto"/>
                <w:bottom w:val="none" w:sz="0" w:space="0" w:color="auto"/>
                <w:right w:val="none" w:sz="0" w:space="0" w:color="auto"/>
              </w:divBdr>
              <w:divsChild>
                <w:div w:id="18782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9258">
      <w:bodyDiv w:val="1"/>
      <w:marLeft w:val="0"/>
      <w:marRight w:val="0"/>
      <w:marTop w:val="0"/>
      <w:marBottom w:val="0"/>
      <w:divBdr>
        <w:top w:val="none" w:sz="0" w:space="0" w:color="auto"/>
        <w:left w:val="none" w:sz="0" w:space="0" w:color="auto"/>
        <w:bottom w:val="none" w:sz="0" w:space="0" w:color="auto"/>
        <w:right w:val="none" w:sz="0" w:space="0" w:color="auto"/>
      </w:divBdr>
    </w:div>
    <w:div w:id="1000884817">
      <w:bodyDiv w:val="1"/>
      <w:marLeft w:val="0"/>
      <w:marRight w:val="0"/>
      <w:marTop w:val="0"/>
      <w:marBottom w:val="0"/>
      <w:divBdr>
        <w:top w:val="none" w:sz="0" w:space="0" w:color="auto"/>
        <w:left w:val="none" w:sz="0" w:space="0" w:color="auto"/>
        <w:bottom w:val="none" w:sz="0" w:space="0" w:color="auto"/>
        <w:right w:val="none" w:sz="0" w:space="0" w:color="auto"/>
      </w:divBdr>
    </w:div>
    <w:div w:id="1088889402">
      <w:bodyDiv w:val="1"/>
      <w:marLeft w:val="0"/>
      <w:marRight w:val="0"/>
      <w:marTop w:val="0"/>
      <w:marBottom w:val="0"/>
      <w:divBdr>
        <w:top w:val="none" w:sz="0" w:space="0" w:color="auto"/>
        <w:left w:val="none" w:sz="0" w:space="0" w:color="auto"/>
        <w:bottom w:val="none" w:sz="0" w:space="0" w:color="auto"/>
        <w:right w:val="none" w:sz="0" w:space="0" w:color="auto"/>
      </w:divBdr>
    </w:div>
    <w:div w:id="1668243471">
      <w:bodyDiv w:val="1"/>
      <w:marLeft w:val="0"/>
      <w:marRight w:val="0"/>
      <w:marTop w:val="0"/>
      <w:marBottom w:val="0"/>
      <w:divBdr>
        <w:top w:val="none" w:sz="0" w:space="0" w:color="auto"/>
        <w:left w:val="none" w:sz="0" w:space="0" w:color="auto"/>
        <w:bottom w:val="none" w:sz="0" w:space="0" w:color="auto"/>
        <w:right w:val="none" w:sz="0" w:space="0" w:color="auto"/>
      </w:divBdr>
    </w:div>
    <w:div w:id="1719891076">
      <w:bodyDiv w:val="1"/>
      <w:marLeft w:val="0"/>
      <w:marRight w:val="0"/>
      <w:marTop w:val="0"/>
      <w:marBottom w:val="0"/>
      <w:divBdr>
        <w:top w:val="none" w:sz="0" w:space="0" w:color="auto"/>
        <w:left w:val="none" w:sz="0" w:space="0" w:color="auto"/>
        <w:bottom w:val="none" w:sz="0" w:space="0" w:color="auto"/>
        <w:right w:val="none" w:sz="0" w:space="0" w:color="auto"/>
      </w:divBdr>
    </w:div>
    <w:div w:id="1764841383">
      <w:bodyDiv w:val="1"/>
      <w:marLeft w:val="0"/>
      <w:marRight w:val="0"/>
      <w:marTop w:val="0"/>
      <w:marBottom w:val="0"/>
      <w:divBdr>
        <w:top w:val="none" w:sz="0" w:space="0" w:color="auto"/>
        <w:left w:val="none" w:sz="0" w:space="0" w:color="auto"/>
        <w:bottom w:val="none" w:sz="0" w:space="0" w:color="auto"/>
        <w:right w:val="none" w:sz="0" w:space="0" w:color="auto"/>
      </w:divBdr>
    </w:div>
    <w:div w:id="2026979226">
      <w:bodyDiv w:val="1"/>
      <w:marLeft w:val="0"/>
      <w:marRight w:val="0"/>
      <w:marTop w:val="0"/>
      <w:marBottom w:val="0"/>
      <w:divBdr>
        <w:top w:val="none" w:sz="0" w:space="0" w:color="auto"/>
        <w:left w:val="none" w:sz="0" w:space="0" w:color="auto"/>
        <w:bottom w:val="none" w:sz="0" w:space="0" w:color="auto"/>
        <w:right w:val="none" w:sz="0" w:space="0" w:color="auto"/>
      </w:divBdr>
    </w:div>
    <w:div w:id="21263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dx.doi.org/10.1787/sti_outlook-2010-37-en"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dx.doi.org/10.1787/9789264113138-en" TargetMode="External"/><Relationship Id="rId33"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lerc.ru/?part=articles&amp;art=22&amp;page=165" TargetMode="External"/><Relationship Id="rId32"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oleObject" Target="embeddings/oleObject1.bin"/><Relationship Id="rId28"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image" Target="media/image7.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1048;&#1085;&#1085;&#1086;&#1074;&#1072;&#1094;&#1080;&#1086;&#1085;&#1085;&#1072;&#1103;_&#1076;&#1077;&#1103;&#1090;&#1077;&#1083;&#1100;&#1085;&#1086;&#1089;&#1090;&#110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1040;&#1085;&#1085;&#1072;\4%20&#1082;&#1091;&#1088;&#1089;\&#1044;&#1080;&#1087;&#1083;&#1086;&#1084;\&#1044;&#1083;&#1103;%20&#1075;&#1083;&#1072;&#1074;&#1099;%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Число органиаций, имевших завершенные технологические инновации в течение последних 3 лет</c:v>
          </c:tx>
          <c:invertIfNegative val="0"/>
          <c:dLbls>
            <c:showLegendKey val="0"/>
            <c:showVal val="1"/>
            <c:showCatName val="0"/>
            <c:showSerName val="0"/>
            <c:showPercent val="0"/>
            <c:showBubbleSize val="0"/>
            <c:showLeaderLines val="0"/>
          </c:dLbls>
          <c:cat>
            <c:numRef>
              <c:f>Общее!$A$9:$A$12</c:f>
              <c:numCache>
                <c:formatCode>General</c:formatCode>
                <c:ptCount val="4"/>
                <c:pt idx="0">
                  <c:v>2005</c:v>
                </c:pt>
                <c:pt idx="1">
                  <c:v>2007</c:v>
                </c:pt>
                <c:pt idx="2">
                  <c:v>2009</c:v>
                </c:pt>
                <c:pt idx="3">
                  <c:v>2011</c:v>
                </c:pt>
              </c:numCache>
            </c:numRef>
          </c:cat>
          <c:val>
            <c:numRef>
              <c:f>Общее!$B$15:$B$18</c:f>
              <c:numCache>
                <c:formatCode>0.00%</c:formatCode>
                <c:ptCount val="4"/>
                <c:pt idx="0">
                  <c:v>0.10261113508847648</c:v>
                </c:pt>
                <c:pt idx="1">
                  <c:v>9.9700419412822053E-2</c:v>
                </c:pt>
                <c:pt idx="2">
                  <c:v>9.6404816030984261E-2</c:v>
                </c:pt>
                <c:pt idx="3">
                  <c:v>0.10534437528933698</c:v>
                </c:pt>
              </c:numCache>
            </c:numRef>
          </c:val>
        </c:ser>
        <c:dLbls>
          <c:showLegendKey val="0"/>
          <c:showVal val="0"/>
          <c:showCatName val="0"/>
          <c:showSerName val="0"/>
          <c:showPercent val="0"/>
          <c:showBubbleSize val="0"/>
        </c:dLbls>
        <c:gapWidth val="150"/>
        <c:axId val="179474816"/>
        <c:axId val="179476352"/>
      </c:barChart>
      <c:catAx>
        <c:axId val="179474816"/>
        <c:scaling>
          <c:orientation val="minMax"/>
        </c:scaling>
        <c:delete val="0"/>
        <c:axPos val="b"/>
        <c:numFmt formatCode="General" sourceLinked="1"/>
        <c:majorTickMark val="out"/>
        <c:minorTickMark val="none"/>
        <c:tickLblPos val="nextTo"/>
        <c:crossAx val="179476352"/>
        <c:crosses val="autoZero"/>
        <c:auto val="1"/>
        <c:lblAlgn val="ctr"/>
        <c:lblOffset val="100"/>
        <c:noMultiLvlLbl val="0"/>
      </c:catAx>
      <c:valAx>
        <c:axId val="179476352"/>
        <c:scaling>
          <c:orientation val="minMax"/>
          <c:max val="0.15000000000000002"/>
          <c:min val="0"/>
        </c:scaling>
        <c:delete val="0"/>
        <c:axPos val="l"/>
        <c:majorGridlines/>
        <c:numFmt formatCode="0%" sourceLinked="0"/>
        <c:majorTickMark val="out"/>
        <c:minorTickMark val="none"/>
        <c:tickLblPos val="nextTo"/>
        <c:crossAx val="17947481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3057174103237095"/>
          <c:y val="5.0925925925925923E-2"/>
          <c:w val="0.44410323709536309"/>
          <c:h val="0.83309419655876349"/>
        </c:manualLayout>
      </c:layout>
      <c:barChart>
        <c:barDir val="bar"/>
        <c:grouping val="clustered"/>
        <c:varyColors val="0"/>
        <c:ser>
          <c:idx val="0"/>
          <c:order val="0"/>
          <c:tx>
            <c:strRef>
              <c:f>Препятствия!$A$1</c:f>
              <c:strCache>
                <c:ptCount val="1"/>
                <c:pt idx="0">
                  <c:v>2009</c:v>
                </c:pt>
              </c:strCache>
            </c:strRef>
          </c:tx>
          <c:invertIfNegative val="0"/>
          <c:cat>
            <c:strRef>
              <c:f>Препятствия!$I$10:$I$15</c:f>
              <c:strCache>
                <c:ptCount val="6"/>
                <c:pt idx="0">
                  <c:v>Высокая стоимость нововведений</c:v>
                </c:pt>
                <c:pt idx="1">
                  <c:v>Низкий спрос на новую продукцию</c:v>
                </c:pt>
                <c:pt idx="2">
                  <c:v>Недостаток квалифицированного персонала</c:v>
                </c:pt>
                <c:pt idx="3">
                  <c:v>Неразвитость инновационной инфраструктуры </c:v>
                </c:pt>
                <c:pt idx="4">
                  <c:v>Недостаток информации о новых технологиях</c:v>
                </c:pt>
                <c:pt idx="5">
                  <c:v>Неразвитость кооперационных связей</c:v>
                </c:pt>
              </c:strCache>
            </c:strRef>
          </c:cat>
          <c:val>
            <c:numRef>
              <c:f>Препятствия!$K$10:$K$15</c:f>
              <c:numCache>
                <c:formatCode>General</c:formatCode>
                <c:ptCount val="6"/>
                <c:pt idx="0">
                  <c:v>0.20684235637506665</c:v>
                </c:pt>
                <c:pt idx="1">
                  <c:v>6.8002582021273614E-2</c:v>
                </c:pt>
                <c:pt idx="2">
                  <c:v>6.4494400942999075E-2</c:v>
                </c:pt>
                <c:pt idx="3">
                  <c:v>4.2098172939294437E-2</c:v>
                </c:pt>
                <c:pt idx="4">
                  <c:v>4.038618057309646E-2</c:v>
                </c:pt>
                <c:pt idx="5">
                  <c:v>2.9272262917122729E-2</c:v>
                </c:pt>
              </c:numCache>
            </c:numRef>
          </c:val>
        </c:ser>
        <c:ser>
          <c:idx val="1"/>
          <c:order val="1"/>
          <c:tx>
            <c:strRef>
              <c:f>Препятствия!$A$26</c:f>
              <c:strCache>
                <c:ptCount val="1"/>
                <c:pt idx="0">
                  <c:v>2011</c:v>
                </c:pt>
              </c:strCache>
            </c:strRef>
          </c:tx>
          <c:invertIfNegative val="0"/>
          <c:cat>
            <c:strRef>
              <c:f>Препятствия!$I$10:$I$15</c:f>
              <c:strCache>
                <c:ptCount val="6"/>
                <c:pt idx="0">
                  <c:v>Высокая стоимость нововведений</c:v>
                </c:pt>
                <c:pt idx="1">
                  <c:v>Низкий спрос на новую продукцию</c:v>
                </c:pt>
                <c:pt idx="2">
                  <c:v>Недостаток квалифицированного персонала</c:v>
                </c:pt>
                <c:pt idx="3">
                  <c:v>Неразвитость инновационной инфраструктуры </c:v>
                </c:pt>
                <c:pt idx="4">
                  <c:v>Недостаток информации о новых технологиях</c:v>
                </c:pt>
                <c:pt idx="5">
                  <c:v>Неразвитость кооперационных связей</c:v>
                </c:pt>
              </c:strCache>
            </c:strRef>
          </c:cat>
          <c:val>
            <c:numRef>
              <c:f>Препятствия!$K$34:$K$39</c:f>
              <c:numCache>
                <c:formatCode>General</c:formatCode>
                <c:ptCount val="6"/>
                <c:pt idx="0">
                  <c:v>0.19211974692659842</c:v>
                </c:pt>
                <c:pt idx="1">
                  <c:v>6.0567872023044082E-2</c:v>
                </c:pt>
                <c:pt idx="2">
                  <c:v>6.3345506918368391E-2</c:v>
                </c:pt>
                <c:pt idx="3">
                  <c:v>4.1510210380124479E-2</c:v>
                </c:pt>
                <c:pt idx="4">
                  <c:v>3.6057815955969345E-2</c:v>
                </c:pt>
                <c:pt idx="5">
                  <c:v>2.7133377912658813E-2</c:v>
                </c:pt>
              </c:numCache>
            </c:numRef>
          </c:val>
        </c:ser>
        <c:dLbls>
          <c:showLegendKey val="0"/>
          <c:showVal val="0"/>
          <c:showCatName val="0"/>
          <c:showSerName val="0"/>
          <c:showPercent val="0"/>
          <c:showBubbleSize val="0"/>
        </c:dLbls>
        <c:gapWidth val="150"/>
        <c:axId val="179653248"/>
        <c:axId val="179667328"/>
      </c:barChart>
      <c:catAx>
        <c:axId val="179653248"/>
        <c:scaling>
          <c:orientation val="minMax"/>
        </c:scaling>
        <c:delete val="0"/>
        <c:axPos val="l"/>
        <c:majorTickMark val="out"/>
        <c:minorTickMark val="none"/>
        <c:tickLblPos val="nextTo"/>
        <c:crossAx val="179667328"/>
        <c:crosses val="autoZero"/>
        <c:auto val="1"/>
        <c:lblAlgn val="ctr"/>
        <c:lblOffset val="100"/>
        <c:noMultiLvlLbl val="0"/>
      </c:catAx>
      <c:valAx>
        <c:axId val="179667328"/>
        <c:scaling>
          <c:orientation val="minMax"/>
        </c:scaling>
        <c:delete val="0"/>
        <c:axPos val="b"/>
        <c:majorGridlines/>
        <c:numFmt formatCode="0%" sourceLinked="0"/>
        <c:majorTickMark val="out"/>
        <c:minorTickMark val="none"/>
        <c:tickLblPos val="nextTo"/>
        <c:crossAx val="179653248"/>
        <c:crosses val="autoZero"/>
        <c:crossBetween val="between"/>
        <c:majorUnit val="5.000000000000001E-2"/>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Общее!$A$9</c:f>
              <c:strCache>
                <c:ptCount val="1"/>
                <c:pt idx="0">
                  <c:v>2005</c:v>
                </c:pt>
              </c:strCache>
            </c:strRef>
          </c:tx>
          <c:invertIfNegative val="0"/>
          <c:cat>
            <c:strRef>
              <c:f>Общее!$C$13:$E$13</c:f>
              <c:strCache>
                <c:ptCount val="3"/>
                <c:pt idx="0">
                  <c:v>В основном другими организациями</c:v>
                </c:pt>
                <c:pt idx="1">
                  <c:v>Совместно с другими организациями</c:v>
                </c:pt>
                <c:pt idx="2">
                  <c:v>В основном вашей организацией</c:v>
                </c:pt>
              </c:strCache>
            </c:strRef>
          </c:cat>
          <c:val>
            <c:numRef>
              <c:f>Общее!$C$15:$E$15</c:f>
              <c:numCache>
                <c:formatCode>General</c:formatCode>
                <c:ptCount val="3"/>
                <c:pt idx="0">
                  <c:v>0.16123378899404137</c:v>
                </c:pt>
                <c:pt idx="1">
                  <c:v>0.37924991237294076</c:v>
                </c:pt>
                <c:pt idx="2">
                  <c:v>0.54679284963196639</c:v>
                </c:pt>
              </c:numCache>
            </c:numRef>
          </c:val>
        </c:ser>
        <c:ser>
          <c:idx val="1"/>
          <c:order val="1"/>
          <c:tx>
            <c:strRef>
              <c:f>Общее!$A$10</c:f>
              <c:strCache>
                <c:ptCount val="1"/>
                <c:pt idx="0">
                  <c:v>2007</c:v>
                </c:pt>
              </c:strCache>
            </c:strRef>
          </c:tx>
          <c:invertIfNegative val="0"/>
          <c:cat>
            <c:strRef>
              <c:f>Общее!$C$13:$E$13</c:f>
              <c:strCache>
                <c:ptCount val="3"/>
                <c:pt idx="0">
                  <c:v>В основном другими организациями</c:v>
                </c:pt>
                <c:pt idx="1">
                  <c:v>Совместно с другими организациями</c:v>
                </c:pt>
                <c:pt idx="2">
                  <c:v>В основном вашей организацией</c:v>
                </c:pt>
              </c:strCache>
            </c:strRef>
          </c:cat>
          <c:val>
            <c:numRef>
              <c:f>Общее!$C$16:$E$16</c:f>
              <c:numCache>
                <c:formatCode>General</c:formatCode>
                <c:ptCount val="3"/>
                <c:pt idx="0">
                  <c:v>0.16977163461538461</c:v>
                </c:pt>
                <c:pt idx="1">
                  <c:v>0.33804086538461536</c:v>
                </c:pt>
                <c:pt idx="2">
                  <c:v>0.51021634615384615</c:v>
                </c:pt>
              </c:numCache>
            </c:numRef>
          </c:val>
        </c:ser>
        <c:ser>
          <c:idx val="2"/>
          <c:order val="2"/>
          <c:tx>
            <c:strRef>
              <c:f>Общее!$A$11</c:f>
              <c:strCache>
                <c:ptCount val="1"/>
                <c:pt idx="0">
                  <c:v>2009</c:v>
                </c:pt>
              </c:strCache>
            </c:strRef>
          </c:tx>
          <c:invertIfNegative val="0"/>
          <c:cat>
            <c:strRef>
              <c:f>Общее!$C$13:$E$13</c:f>
              <c:strCache>
                <c:ptCount val="3"/>
                <c:pt idx="0">
                  <c:v>В основном другими организациями</c:v>
                </c:pt>
                <c:pt idx="1">
                  <c:v>Совместно с другими организациями</c:v>
                </c:pt>
                <c:pt idx="2">
                  <c:v>В основном вашей организацией</c:v>
                </c:pt>
              </c:strCache>
            </c:strRef>
          </c:cat>
          <c:val>
            <c:numRef>
              <c:f>Общее!$C$17:$E$17</c:f>
              <c:numCache>
                <c:formatCode>General</c:formatCode>
                <c:ptCount val="3"/>
                <c:pt idx="0">
                  <c:v>0.21630276564774381</c:v>
                </c:pt>
                <c:pt idx="1">
                  <c:v>0.31353711790393013</c:v>
                </c:pt>
                <c:pt idx="2">
                  <c:v>0.48588064046579332</c:v>
                </c:pt>
              </c:numCache>
            </c:numRef>
          </c:val>
        </c:ser>
        <c:ser>
          <c:idx val="3"/>
          <c:order val="3"/>
          <c:tx>
            <c:strRef>
              <c:f>Общее!$A$12</c:f>
              <c:strCache>
                <c:ptCount val="1"/>
                <c:pt idx="0">
                  <c:v>2011</c:v>
                </c:pt>
              </c:strCache>
            </c:strRef>
          </c:tx>
          <c:invertIfNegative val="0"/>
          <c:cat>
            <c:strRef>
              <c:f>Общее!$C$13:$E$13</c:f>
              <c:strCache>
                <c:ptCount val="3"/>
                <c:pt idx="0">
                  <c:v>В основном другими организациями</c:v>
                </c:pt>
                <c:pt idx="1">
                  <c:v>Совместно с другими организациями</c:v>
                </c:pt>
                <c:pt idx="2">
                  <c:v>В основном вашей организацией</c:v>
                </c:pt>
              </c:strCache>
            </c:strRef>
          </c:cat>
          <c:val>
            <c:numRef>
              <c:f>Общее!$C$18:$E$18</c:f>
              <c:numCache>
                <c:formatCode>General</c:formatCode>
                <c:ptCount val="3"/>
                <c:pt idx="0">
                  <c:v>0.227294921875</c:v>
                </c:pt>
                <c:pt idx="1">
                  <c:v>0.299072265625</c:v>
                </c:pt>
                <c:pt idx="2">
                  <c:v>0.493896484375</c:v>
                </c:pt>
              </c:numCache>
            </c:numRef>
          </c:val>
        </c:ser>
        <c:dLbls>
          <c:showLegendKey val="0"/>
          <c:showVal val="0"/>
          <c:showCatName val="0"/>
          <c:showSerName val="0"/>
          <c:showPercent val="0"/>
          <c:showBubbleSize val="0"/>
        </c:dLbls>
        <c:gapWidth val="150"/>
        <c:axId val="156470656"/>
        <c:axId val="157947008"/>
      </c:barChart>
      <c:catAx>
        <c:axId val="156470656"/>
        <c:scaling>
          <c:orientation val="minMax"/>
        </c:scaling>
        <c:delete val="0"/>
        <c:axPos val="b"/>
        <c:numFmt formatCode="General" sourceLinked="1"/>
        <c:majorTickMark val="out"/>
        <c:minorTickMark val="none"/>
        <c:tickLblPos val="nextTo"/>
        <c:crossAx val="157947008"/>
        <c:crosses val="autoZero"/>
        <c:auto val="1"/>
        <c:lblAlgn val="ctr"/>
        <c:lblOffset val="100"/>
        <c:noMultiLvlLbl val="0"/>
      </c:catAx>
      <c:valAx>
        <c:axId val="157947008"/>
        <c:scaling>
          <c:orientation val="minMax"/>
        </c:scaling>
        <c:delete val="0"/>
        <c:axPos val="l"/>
        <c:majorGridlines/>
        <c:numFmt formatCode="0%" sourceLinked="0"/>
        <c:majorTickMark val="out"/>
        <c:minorTickMark val="none"/>
        <c:tickLblPos val="nextTo"/>
        <c:crossAx val="15647065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44685039370078"/>
          <c:y val="5.1222697508832155E-2"/>
          <c:w val="0.71388626421697288"/>
          <c:h val="0.68239097939029869"/>
        </c:manualLayout>
      </c:layout>
      <c:barChart>
        <c:barDir val="col"/>
        <c:grouping val="clustered"/>
        <c:varyColors val="0"/>
        <c:ser>
          <c:idx val="0"/>
          <c:order val="0"/>
          <c:tx>
            <c:strRef>
              <c:f>Источники!$A$2</c:f>
              <c:strCache>
                <c:ptCount val="1"/>
                <c:pt idx="0">
                  <c:v>2005</c:v>
                </c:pt>
              </c:strCache>
            </c:strRef>
          </c:tx>
          <c:invertIfNegative val="0"/>
          <c:cat>
            <c:strRef>
              <c:f>Источники!$J$28:$J$31</c:f>
              <c:strCache>
                <c:ptCount val="4"/>
                <c:pt idx="0">
                  <c:v>Внутренние</c:v>
                </c:pt>
                <c:pt idx="1">
                  <c:v>Рыночные</c:v>
                </c:pt>
                <c:pt idx="2">
                  <c:v>Институциональные</c:v>
                </c:pt>
                <c:pt idx="3">
                  <c:v>Другие</c:v>
                </c:pt>
              </c:strCache>
            </c:strRef>
          </c:cat>
          <c:val>
            <c:numRef>
              <c:f>(Источники!$H$15,Источники!$H$24,Источники!$H$30,Источники!$H$35)</c:f>
              <c:numCache>
                <c:formatCode>General</c:formatCode>
                <c:ptCount val="4"/>
                <c:pt idx="0">
                  <c:v>2.2426182582711351E-2</c:v>
                </c:pt>
                <c:pt idx="1">
                  <c:v>3.4604839232441016E-2</c:v>
                </c:pt>
                <c:pt idx="2">
                  <c:v>1.0125955117061082E-2</c:v>
                </c:pt>
                <c:pt idx="3">
                  <c:v>3.3482529746820963E-2</c:v>
                </c:pt>
              </c:numCache>
            </c:numRef>
          </c:val>
        </c:ser>
        <c:ser>
          <c:idx val="1"/>
          <c:order val="1"/>
          <c:tx>
            <c:strRef>
              <c:f>Источники!$A$41</c:f>
              <c:strCache>
                <c:ptCount val="1"/>
                <c:pt idx="0">
                  <c:v>2007</c:v>
                </c:pt>
              </c:strCache>
            </c:strRef>
          </c:tx>
          <c:invertIfNegative val="0"/>
          <c:cat>
            <c:strRef>
              <c:f>Источники!$J$28:$J$31</c:f>
              <c:strCache>
                <c:ptCount val="4"/>
                <c:pt idx="0">
                  <c:v>Внутренние</c:v>
                </c:pt>
                <c:pt idx="1">
                  <c:v>Рыночные</c:v>
                </c:pt>
                <c:pt idx="2">
                  <c:v>Институциональные</c:v>
                </c:pt>
                <c:pt idx="3">
                  <c:v>Другие</c:v>
                </c:pt>
              </c:strCache>
            </c:strRef>
          </c:cat>
          <c:val>
            <c:numRef>
              <c:f>(Источники!$H$50,Источники!$H$61,Источники!$H$67,Источники!$H$75)</c:f>
              <c:numCache>
                <c:formatCode>General</c:formatCode>
                <c:ptCount val="4"/>
                <c:pt idx="0">
                  <c:v>8.0835733158560089E-2</c:v>
                </c:pt>
                <c:pt idx="1">
                  <c:v>7.951474020022159E-2</c:v>
                </c:pt>
                <c:pt idx="2">
                  <c:v>1.9397446516053993E-2</c:v>
                </c:pt>
                <c:pt idx="3">
                  <c:v>5.1599343878211745E-2</c:v>
                </c:pt>
              </c:numCache>
            </c:numRef>
          </c:val>
        </c:ser>
        <c:ser>
          <c:idx val="2"/>
          <c:order val="2"/>
          <c:tx>
            <c:strRef>
              <c:f>Источники!$A$83</c:f>
              <c:strCache>
                <c:ptCount val="1"/>
                <c:pt idx="0">
                  <c:v>2009</c:v>
                </c:pt>
              </c:strCache>
            </c:strRef>
          </c:tx>
          <c:invertIfNegative val="0"/>
          <c:cat>
            <c:strRef>
              <c:f>Источники!$J$28:$J$31</c:f>
              <c:strCache>
                <c:ptCount val="4"/>
                <c:pt idx="0">
                  <c:v>Внутренние</c:v>
                </c:pt>
                <c:pt idx="1">
                  <c:v>Рыночные</c:v>
                </c:pt>
                <c:pt idx="2">
                  <c:v>Институциональные</c:v>
                </c:pt>
                <c:pt idx="3">
                  <c:v>Другие</c:v>
                </c:pt>
              </c:strCache>
            </c:strRef>
          </c:cat>
          <c:val>
            <c:numRef>
              <c:f>(Источники!$G$92,Источники!$G$95,Источники!$G$101,Источники!$G$105)</c:f>
              <c:numCache>
                <c:formatCode>General</c:formatCode>
                <c:ptCount val="4"/>
                <c:pt idx="0">
                  <c:v>8.9110922135781034E-2</c:v>
                </c:pt>
                <c:pt idx="1">
                  <c:v>8.3557867843965114E-2</c:v>
                </c:pt>
                <c:pt idx="2">
                  <c:v>2.2231044083046433E-2</c:v>
                </c:pt>
                <c:pt idx="3">
                  <c:v>6.112383280137252E-2</c:v>
                </c:pt>
              </c:numCache>
            </c:numRef>
          </c:val>
        </c:ser>
        <c:ser>
          <c:idx val="3"/>
          <c:order val="3"/>
          <c:tx>
            <c:strRef>
              <c:f>Источники!$A$114</c:f>
              <c:strCache>
                <c:ptCount val="1"/>
                <c:pt idx="0">
                  <c:v>2011</c:v>
                </c:pt>
              </c:strCache>
            </c:strRef>
          </c:tx>
          <c:invertIfNegative val="0"/>
          <c:cat>
            <c:strRef>
              <c:f>Источники!$J$28:$J$31</c:f>
              <c:strCache>
                <c:ptCount val="4"/>
                <c:pt idx="0">
                  <c:v>Внутренние</c:v>
                </c:pt>
                <c:pt idx="1">
                  <c:v>Рыночные</c:v>
                </c:pt>
                <c:pt idx="2">
                  <c:v>Институциональные</c:v>
                </c:pt>
                <c:pt idx="3">
                  <c:v>Другие</c:v>
                </c:pt>
              </c:strCache>
            </c:strRef>
          </c:cat>
          <c:val>
            <c:numRef>
              <c:f>(Источники!$G$123,Источники!$G$126,Источники!$G$132,Источники!$G$136)</c:f>
              <c:numCache>
                <c:formatCode>General</c:formatCode>
                <c:ptCount val="4"/>
                <c:pt idx="0">
                  <c:v>9.3468234136599146E-2</c:v>
                </c:pt>
                <c:pt idx="1">
                  <c:v>8.2973496755175263E-2</c:v>
                </c:pt>
                <c:pt idx="2">
                  <c:v>2.4031169392402962E-2</c:v>
                </c:pt>
                <c:pt idx="3">
                  <c:v>6.4106964975956013E-2</c:v>
                </c:pt>
              </c:numCache>
            </c:numRef>
          </c:val>
        </c:ser>
        <c:dLbls>
          <c:showLegendKey val="0"/>
          <c:showVal val="0"/>
          <c:showCatName val="0"/>
          <c:showSerName val="0"/>
          <c:showPercent val="0"/>
          <c:showBubbleSize val="0"/>
        </c:dLbls>
        <c:gapWidth val="150"/>
        <c:axId val="157977600"/>
        <c:axId val="169464576"/>
      </c:barChart>
      <c:catAx>
        <c:axId val="157977600"/>
        <c:scaling>
          <c:orientation val="minMax"/>
        </c:scaling>
        <c:delete val="0"/>
        <c:axPos val="b"/>
        <c:majorTickMark val="out"/>
        <c:minorTickMark val="none"/>
        <c:tickLblPos val="nextTo"/>
        <c:txPr>
          <a:bodyPr rot="-5400000" vert="horz"/>
          <a:lstStyle/>
          <a:p>
            <a:pPr>
              <a:defRPr/>
            </a:pPr>
            <a:endParaRPr lang="ru-RU"/>
          </a:p>
        </c:txPr>
        <c:crossAx val="169464576"/>
        <c:crosses val="autoZero"/>
        <c:auto val="0"/>
        <c:lblAlgn val="ctr"/>
        <c:lblOffset val="100"/>
        <c:noMultiLvlLbl val="0"/>
      </c:catAx>
      <c:valAx>
        <c:axId val="169464576"/>
        <c:scaling>
          <c:orientation val="minMax"/>
        </c:scaling>
        <c:delete val="0"/>
        <c:axPos val="l"/>
        <c:majorGridlines/>
        <c:numFmt formatCode="0%" sourceLinked="0"/>
        <c:majorTickMark val="out"/>
        <c:minorTickMark val="none"/>
        <c:tickLblPos val="nextTo"/>
        <c:crossAx val="15797760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150819049912774"/>
          <c:y val="5.0487655822361512E-2"/>
          <c:w val="0.52771881661711384"/>
          <c:h val="0.83453059309804467"/>
        </c:manualLayout>
      </c:layout>
      <c:barChart>
        <c:barDir val="bar"/>
        <c:grouping val="clustered"/>
        <c:varyColors val="0"/>
        <c:ser>
          <c:idx val="0"/>
          <c:order val="0"/>
          <c:tx>
            <c:strRef>
              <c:f>Коопер1!$A$1</c:f>
              <c:strCache>
                <c:ptCount val="1"/>
                <c:pt idx="0">
                  <c:v>2005</c:v>
                </c:pt>
              </c:strCache>
            </c:strRef>
          </c:tx>
          <c:invertIfNegative val="0"/>
          <c:cat>
            <c:strRef>
              <c:f>Коопер1!$A$84:$A$90</c:f>
              <c:strCache>
                <c:ptCount val="7"/>
                <c:pt idx="0">
                  <c:v>Предприятия в составе группы</c:v>
                </c:pt>
                <c:pt idx="1">
                  <c:v>Потребители</c:v>
                </c:pt>
                <c:pt idx="2">
                  <c:v>Поставщики</c:v>
                </c:pt>
                <c:pt idx="3">
                  <c:v>Конкуренты в отрасли</c:v>
                </c:pt>
                <c:pt idx="4">
                  <c:v>Консалтинговые фирмы</c:v>
                </c:pt>
                <c:pt idx="5">
                  <c:v>Научные организации</c:v>
                </c:pt>
                <c:pt idx="6">
                  <c:v>Университеты и другие ВУЗы</c:v>
                </c:pt>
              </c:strCache>
            </c:strRef>
          </c:cat>
          <c:val>
            <c:numRef>
              <c:f>Коопер1!$J$21:$J$27</c:f>
              <c:numCache>
                <c:formatCode>General</c:formatCode>
                <c:ptCount val="7"/>
                <c:pt idx="0">
                  <c:v>0.3501070663811563</c:v>
                </c:pt>
                <c:pt idx="1">
                  <c:v>0.30513918629550324</c:v>
                </c:pt>
                <c:pt idx="2">
                  <c:v>0.46252676659528907</c:v>
                </c:pt>
                <c:pt idx="3">
                  <c:v>0.13490364025695931</c:v>
                </c:pt>
                <c:pt idx="4">
                  <c:v>0.11670235546038545</c:v>
                </c:pt>
                <c:pt idx="5">
                  <c:v>0.4475374732334047</c:v>
                </c:pt>
                <c:pt idx="6">
                  <c:v>0.23233404710920771</c:v>
                </c:pt>
              </c:numCache>
            </c:numRef>
          </c:val>
        </c:ser>
        <c:ser>
          <c:idx val="1"/>
          <c:order val="1"/>
          <c:tx>
            <c:strRef>
              <c:f>Коопер1!$A$30</c:f>
              <c:strCache>
                <c:ptCount val="1"/>
                <c:pt idx="0">
                  <c:v>2007</c:v>
                </c:pt>
              </c:strCache>
            </c:strRef>
          </c:tx>
          <c:invertIfNegative val="0"/>
          <c:cat>
            <c:strRef>
              <c:f>Коопер1!$A$84:$A$90</c:f>
              <c:strCache>
                <c:ptCount val="7"/>
                <c:pt idx="0">
                  <c:v>Предприятия в составе группы</c:v>
                </c:pt>
                <c:pt idx="1">
                  <c:v>Потребители</c:v>
                </c:pt>
                <c:pt idx="2">
                  <c:v>Поставщики</c:v>
                </c:pt>
                <c:pt idx="3">
                  <c:v>Конкуренты в отрасли</c:v>
                </c:pt>
                <c:pt idx="4">
                  <c:v>Консалтинговые фирмы</c:v>
                </c:pt>
                <c:pt idx="5">
                  <c:v>Научные организации</c:v>
                </c:pt>
                <c:pt idx="6">
                  <c:v>Университеты и другие ВУЗы</c:v>
                </c:pt>
              </c:strCache>
            </c:strRef>
          </c:cat>
          <c:val>
            <c:numRef>
              <c:f>Коопер1!$J$39:$J$45</c:f>
              <c:numCache>
                <c:formatCode>General</c:formatCode>
                <c:ptCount val="7"/>
                <c:pt idx="0">
                  <c:v>0.27786377708978327</c:v>
                </c:pt>
                <c:pt idx="1">
                  <c:v>0.26393188854489164</c:v>
                </c:pt>
                <c:pt idx="2">
                  <c:v>0.48452012383900928</c:v>
                </c:pt>
                <c:pt idx="3">
                  <c:v>0.12461300309597523</c:v>
                </c:pt>
                <c:pt idx="4">
                  <c:v>0.12074303405572756</c:v>
                </c:pt>
                <c:pt idx="5">
                  <c:v>0.37074303405572756</c:v>
                </c:pt>
                <c:pt idx="6">
                  <c:v>0.19969040247678019</c:v>
                </c:pt>
              </c:numCache>
            </c:numRef>
          </c:val>
        </c:ser>
        <c:ser>
          <c:idx val="2"/>
          <c:order val="2"/>
          <c:tx>
            <c:strRef>
              <c:f>Коопер1!$A$48</c:f>
              <c:strCache>
                <c:ptCount val="1"/>
                <c:pt idx="0">
                  <c:v>2009</c:v>
                </c:pt>
              </c:strCache>
            </c:strRef>
          </c:tx>
          <c:invertIfNegative val="0"/>
          <c:cat>
            <c:strRef>
              <c:f>Коопер1!$A$84:$A$90</c:f>
              <c:strCache>
                <c:ptCount val="7"/>
                <c:pt idx="0">
                  <c:v>Предприятия в составе группы</c:v>
                </c:pt>
                <c:pt idx="1">
                  <c:v>Потребители</c:v>
                </c:pt>
                <c:pt idx="2">
                  <c:v>Поставщики</c:v>
                </c:pt>
                <c:pt idx="3">
                  <c:v>Конкуренты в отрасли</c:v>
                </c:pt>
                <c:pt idx="4">
                  <c:v>Консалтинговые фирмы</c:v>
                </c:pt>
                <c:pt idx="5">
                  <c:v>Научные организации</c:v>
                </c:pt>
                <c:pt idx="6">
                  <c:v>Университеты и другие ВУЗы</c:v>
                </c:pt>
              </c:strCache>
            </c:strRef>
          </c:cat>
          <c:val>
            <c:numRef>
              <c:f>Коопер1!$K$57:$K$63</c:f>
              <c:numCache>
                <c:formatCode>General</c:formatCode>
                <c:ptCount val="7"/>
                <c:pt idx="0">
                  <c:v>0.32825040128410915</c:v>
                </c:pt>
                <c:pt idx="1">
                  <c:v>0.27608346709470305</c:v>
                </c:pt>
                <c:pt idx="2">
                  <c:v>0.4887640449438202</c:v>
                </c:pt>
                <c:pt idx="3">
                  <c:v>0.13643659711075443</c:v>
                </c:pt>
                <c:pt idx="4">
                  <c:v>0.1332263242375602</c:v>
                </c:pt>
                <c:pt idx="5">
                  <c:v>0.38603531300160515</c:v>
                </c:pt>
                <c:pt idx="6">
                  <c:v>0.22632423756019263</c:v>
                </c:pt>
              </c:numCache>
            </c:numRef>
          </c:val>
        </c:ser>
        <c:ser>
          <c:idx val="3"/>
          <c:order val="3"/>
          <c:tx>
            <c:strRef>
              <c:f>Коопер1!$A$67</c:f>
              <c:strCache>
                <c:ptCount val="1"/>
                <c:pt idx="0">
                  <c:v>2011</c:v>
                </c:pt>
              </c:strCache>
            </c:strRef>
          </c:tx>
          <c:invertIfNegative val="0"/>
          <c:cat>
            <c:strRef>
              <c:f>Коопер1!$A$84:$A$90</c:f>
              <c:strCache>
                <c:ptCount val="7"/>
                <c:pt idx="0">
                  <c:v>Предприятия в составе группы</c:v>
                </c:pt>
                <c:pt idx="1">
                  <c:v>Потребители</c:v>
                </c:pt>
                <c:pt idx="2">
                  <c:v>Поставщики</c:v>
                </c:pt>
                <c:pt idx="3">
                  <c:v>Конкуренты в отрасли</c:v>
                </c:pt>
                <c:pt idx="4">
                  <c:v>Консалтинговые фирмы</c:v>
                </c:pt>
                <c:pt idx="5">
                  <c:v>Научные организации</c:v>
                </c:pt>
                <c:pt idx="6">
                  <c:v>Университеты и другие ВУЗы</c:v>
                </c:pt>
              </c:strCache>
            </c:strRef>
          </c:cat>
          <c:val>
            <c:numRef>
              <c:f>Коопер1!$J$75:$J$81</c:f>
              <c:numCache>
                <c:formatCode>General</c:formatCode>
                <c:ptCount val="7"/>
                <c:pt idx="0">
                  <c:v>0.315108759553204</c:v>
                </c:pt>
                <c:pt idx="1">
                  <c:v>0.3168724279835391</c:v>
                </c:pt>
                <c:pt idx="2">
                  <c:v>0.3968253968253968</c:v>
                </c:pt>
                <c:pt idx="3">
                  <c:v>0.13345091122868902</c:v>
                </c:pt>
                <c:pt idx="4">
                  <c:v>0.1111111111111111</c:v>
                </c:pt>
                <c:pt idx="5">
                  <c:v>0.47442680776014107</c:v>
                </c:pt>
                <c:pt idx="6">
                  <c:v>0.29041740152851264</c:v>
                </c:pt>
              </c:numCache>
            </c:numRef>
          </c:val>
        </c:ser>
        <c:dLbls>
          <c:showLegendKey val="0"/>
          <c:showVal val="0"/>
          <c:showCatName val="0"/>
          <c:showSerName val="0"/>
          <c:showPercent val="0"/>
          <c:showBubbleSize val="0"/>
        </c:dLbls>
        <c:gapWidth val="150"/>
        <c:axId val="179227264"/>
        <c:axId val="179245440"/>
      </c:barChart>
      <c:catAx>
        <c:axId val="179227264"/>
        <c:scaling>
          <c:orientation val="minMax"/>
        </c:scaling>
        <c:delete val="0"/>
        <c:axPos val="l"/>
        <c:majorTickMark val="out"/>
        <c:minorTickMark val="none"/>
        <c:tickLblPos val="nextTo"/>
        <c:crossAx val="179245440"/>
        <c:crosses val="autoZero"/>
        <c:auto val="1"/>
        <c:lblAlgn val="ctr"/>
        <c:lblOffset val="100"/>
        <c:noMultiLvlLbl val="0"/>
      </c:catAx>
      <c:valAx>
        <c:axId val="179245440"/>
        <c:scaling>
          <c:orientation val="minMax"/>
        </c:scaling>
        <c:delete val="0"/>
        <c:axPos val="b"/>
        <c:majorGridlines/>
        <c:numFmt formatCode="0%" sourceLinked="0"/>
        <c:majorTickMark val="out"/>
        <c:minorTickMark val="none"/>
        <c:tickLblPos val="nextTo"/>
        <c:crossAx val="179227264"/>
        <c:crosses val="autoZero"/>
        <c:crossBetween val="between"/>
        <c:majorUnit val="0.1"/>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Коопер1!$A$1</c:f>
              <c:strCache>
                <c:ptCount val="1"/>
                <c:pt idx="0">
                  <c:v>2005</c:v>
                </c:pt>
              </c:strCache>
            </c:strRef>
          </c:tx>
          <c:invertIfNegative val="0"/>
          <c:cat>
            <c:strRef>
              <c:f>Коопер1!$D$69:$H$70</c:f>
              <c:strCache>
                <c:ptCount val="5"/>
                <c:pt idx="0">
                  <c:v>Россия</c:v>
                </c:pt>
                <c:pt idx="1">
                  <c:v>страны СНГ</c:v>
                </c:pt>
                <c:pt idx="2">
                  <c:v>страны ЕС</c:v>
                </c:pt>
                <c:pt idx="3">
                  <c:v>США и Канада</c:v>
                </c:pt>
                <c:pt idx="4">
                  <c:v>Другие</c:v>
                </c:pt>
              </c:strCache>
            </c:strRef>
          </c:cat>
          <c:val>
            <c:numRef>
              <c:f>Коопер1!$D$18:$H$18</c:f>
              <c:numCache>
                <c:formatCode>General</c:formatCode>
                <c:ptCount val="5"/>
                <c:pt idx="0">
                  <c:v>0.94325481798715205</c:v>
                </c:pt>
                <c:pt idx="1">
                  <c:v>0.14668094218415417</c:v>
                </c:pt>
                <c:pt idx="2">
                  <c:v>0.12740899357601712</c:v>
                </c:pt>
                <c:pt idx="3">
                  <c:v>3.5331905781584586E-2</c:v>
                </c:pt>
                <c:pt idx="4">
                  <c:v>6.5310492505353313E-2</c:v>
                </c:pt>
              </c:numCache>
            </c:numRef>
          </c:val>
        </c:ser>
        <c:ser>
          <c:idx val="1"/>
          <c:order val="1"/>
          <c:tx>
            <c:strRef>
              <c:f>Коопер1!$A$30</c:f>
              <c:strCache>
                <c:ptCount val="1"/>
                <c:pt idx="0">
                  <c:v>2007</c:v>
                </c:pt>
              </c:strCache>
            </c:strRef>
          </c:tx>
          <c:invertIfNegative val="0"/>
          <c:cat>
            <c:strRef>
              <c:f>Коопер1!$D$69:$H$70</c:f>
              <c:strCache>
                <c:ptCount val="5"/>
                <c:pt idx="0">
                  <c:v>Россия</c:v>
                </c:pt>
                <c:pt idx="1">
                  <c:v>страны СНГ</c:v>
                </c:pt>
                <c:pt idx="2">
                  <c:v>страны ЕС</c:v>
                </c:pt>
                <c:pt idx="3">
                  <c:v>США и Канада</c:v>
                </c:pt>
                <c:pt idx="4">
                  <c:v>Другие</c:v>
                </c:pt>
              </c:strCache>
            </c:strRef>
          </c:cat>
          <c:val>
            <c:numRef>
              <c:f>Коопер1!$D$38:$H$38</c:f>
              <c:numCache>
                <c:formatCode>[&lt;0]\ "";0.00</c:formatCode>
                <c:ptCount val="5"/>
                <c:pt idx="0">
                  <c:v>0.93343653250773995</c:v>
                </c:pt>
                <c:pt idx="1">
                  <c:v>9.9845201238390094E-2</c:v>
                </c:pt>
                <c:pt idx="2">
                  <c:v>0.15479876160990713</c:v>
                </c:pt>
                <c:pt idx="3">
                  <c:v>3.7925696594427245E-2</c:v>
                </c:pt>
                <c:pt idx="4">
                  <c:v>7.275541795665634E-2</c:v>
                </c:pt>
              </c:numCache>
            </c:numRef>
          </c:val>
        </c:ser>
        <c:ser>
          <c:idx val="2"/>
          <c:order val="2"/>
          <c:tx>
            <c:strRef>
              <c:f>Коопер1!$A$48</c:f>
              <c:strCache>
                <c:ptCount val="1"/>
                <c:pt idx="0">
                  <c:v>2009</c:v>
                </c:pt>
              </c:strCache>
            </c:strRef>
          </c:tx>
          <c:invertIfNegative val="0"/>
          <c:cat>
            <c:strRef>
              <c:f>Коопер1!$D$69:$H$70</c:f>
              <c:strCache>
                <c:ptCount val="5"/>
                <c:pt idx="0">
                  <c:v>Россия</c:v>
                </c:pt>
                <c:pt idx="1">
                  <c:v>страны СНГ</c:v>
                </c:pt>
                <c:pt idx="2">
                  <c:v>страны ЕС</c:v>
                </c:pt>
                <c:pt idx="3">
                  <c:v>США и Канада</c:v>
                </c:pt>
                <c:pt idx="4">
                  <c:v>Другие</c:v>
                </c:pt>
              </c:strCache>
            </c:strRef>
          </c:cat>
          <c:val>
            <c:numRef>
              <c:f>Коопер1!$D$56:$H$56</c:f>
              <c:numCache>
                <c:formatCode>[&lt;0]\ "";0.00</c:formatCode>
                <c:ptCount val="5"/>
                <c:pt idx="0">
                  <c:v>0.9406099518459069</c:v>
                </c:pt>
                <c:pt idx="1">
                  <c:v>0.1043338683788122</c:v>
                </c:pt>
                <c:pt idx="2">
                  <c:v>0.1581059390048154</c:v>
                </c:pt>
                <c:pt idx="3">
                  <c:v>4.8956661316211875E-2</c:v>
                </c:pt>
                <c:pt idx="4">
                  <c:v>0.10192616372391654</c:v>
                </c:pt>
              </c:numCache>
            </c:numRef>
          </c:val>
        </c:ser>
        <c:ser>
          <c:idx val="3"/>
          <c:order val="3"/>
          <c:tx>
            <c:strRef>
              <c:f>Коопер1!$A$67</c:f>
              <c:strCache>
                <c:ptCount val="1"/>
                <c:pt idx="0">
                  <c:v>2011</c:v>
                </c:pt>
              </c:strCache>
            </c:strRef>
          </c:tx>
          <c:invertIfNegative val="0"/>
          <c:cat>
            <c:strRef>
              <c:f>Коопер1!$D$69:$H$70</c:f>
              <c:strCache>
                <c:ptCount val="5"/>
                <c:pt idx="0">
                  <c:v>Россия</c:v>
                </c:pt>
                <c:pt idx="1">
                  <c:v>страны СНГ</c:v>
                </c:pt>
                <c:pt idx="2">
                  <c:v>страны ЕС</c:v>
                </c:pt>
                <c:pt idx="3">
                  <c:v>США и Канада</c:v>
                </c:pt>
                <c:pt idx="4">
                  <c:v>Другие</c:v>
                </c:pt>
              </c:strCache>
            </c:strRef>
          </c:cat>
          <c:val>
            <c:numRef>
              <c:f>Коопер1!$D$74:$H$74</c:f>
              <c:numCache>
                <c:formatCode>[&lt;0]\ "";0.00</c:formatCode>
                <c:ptCount val="5"/>
                <c:pt idx="0">
                  <c:v>0.9435626102292769</c:v>
                </c:pt>
                <c:pt idx="1">
                  <c:v>0.12639623750734863</c:v>
                </c:pt>
                <c:pt idx="2">
                  <c:v>0.1593180482069371</c:v>
                </c:pt>
                <c:pt idx="3">
                  <c:v>6.1728395061728392E-2</c:v>
                </c:pt>
                <c:pt idx="4">
                  <c:v>0.12992357436801882</c:v>
                </c:pt>
              </c:numCache>
            </c:numRef>
          </c:val>
        </c:ser>
        <c:dLbls>
          <c:showLegendKey val="0"/>
          <c:showVal val="0"/>
          <c:showCatName val="0"/>
          <c:showSerName val="0"/>
          <c:showPercent val="0"/>
          <c:showBubbleSize val="0"/>
        </c:dLbls>
        <c:gapWidth val="150"/>
        <c:axId val="179296512"/>
        <c:axId val="179437568"/>
      </c:barChart>
      <c:catAx>
        <c:axId val="179296512"/>
        <c:scaling>
          <c:orientation val="minMax"/>
        </c:scaling>
        <c:delete val="0"/>
        <c:axPos val="l"/>
        <c:majorTickMark val="out"/>
        <c:minorTickMark val="none"/>
        <c:tickLblPos val="nextTo"/>
        <c:crossAx val="179437568"/>
        <c:crosses val="autoZero"/>
        <c:auto val="1"/>
        <c:lblAlgn val="ctr"/>
        <c:lblOffset val="100"/>
        <c:noMultiLvlLbl val="0"/>
      </c:catAx>
      <c:valAx>
        <c:axId val="179437568"/>
        <c:scaling>
          <c:orientation val="minMax"/>
        </c:scaling>
        <c:delete val="0"/>
        <c:axPos val="b"/>
        <c:majorGridlines/>
        <c:numFmt formatCode="0%" sourceLinked="0"/>
        <c:majorTickMark val="out"/>
        <c:minorTickMark val="none"/>
        <c:tickLblPos val="nextTo"/>
        <c:crossAx val="179296512"/>
        <c:crosses val="autoZero"/>
        <c:crossBetween val="between"/>
        <c:majorUnit val="0.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Коопер2!$A$1</c:f>
              <c:strCache>
                <c:ptCount val="1"/>
                <c:pt idx="0">
                  <c:v>2005</c:v>
                </c:pt>
              </c:strCache>
            </c:strRef>
          </c:tx>
          <c:invertIfNegative val="0"/>
          <c:val>
            <c:numRef>
              <c:f>Коопер2!$K$14:$K$17</c:f>
              <c:numCache>
                <c:formatCode>General</c:formatCode>
                <c:ptCount val="4"/>
                <c:pt idx="0">
                  <c:v>0.25161290322580643</c:v>
                </c:pt>
                <c:pt idx="1">
                  <c:v>0.36989247311827955</c:v>
                </c:pt>
                <c:pt idx="2">
                  <c:v>0.21935483870967742</c:v>
                </c:pt>
                <c:pt idx="3">
                  <c:v>0.15913978494623657</c:v>
                </c:pt>
              </c:numCache>
            </c:numRef>
          </c:val>
        </c:ser>
        <c:ser>
          <c:idx val="1"/>
          <c:order val="1"/>
          <c:tx>
            <c:strRef>
              <c:f>Коопер2!$A$39</c:f>
              <c:strCache>
                <c:ptCount val="1"/>
                <c:pt idx="0">
                  <c:v>2007</c:v>
                </c:pt>
              </c:strCache>
            </c:strRef>
          </c:tx>
          <c:invertIfNegative val="0"/>
          <c:val>
            <c:numRef>
              <c:f>Коопер2!$K$52:$K$55</c:f>
              <c:numCache>
                <c:formatCode>General</c:formatCode>
                <c:ptCount val="4"/>
                <c:pt idx="0">
                  <c:v>0.23726977248104009</c:v>
                </c:pt>
                <c:pt idx="1">
                  <c:v>0.35861321776814736</c:v>
                </c:pt>
                <c:pt idx="2">
                  <c:v>0.2199349945828819</c:v>
                </c:pt>
                <c:pt idx="3">
                  <c:v>0.18418201516793067</c:v>
                </c:pt>
              </c:numCache>
            </c:numRef>
          </c:val>
        </c:ser>
        <c:ser>
          <c:idx val="2"/>
          <c:order val="2"/>
          <c:tx>
            <c:strRef>
              <c:f>Коопер2!$A$77</c:f>
              <c:strCache>
                <c:ptCount val="1"/>
                <c:pt idx="0">
                  <c:v>2009</c:v>
                </c:pt>
              </c:strCache>
            </c:strRef>
          </c:tx>
          <c:invertIfNegative val="0"/>
          <c:val>
            <c:numRef>
              <c:f>Коопер2!$K$90:$K$93</c:f>
              <c:numCache>
                <c:formatCode>General</c:formatCode>
                <c:ptCount val="4"/>
                <c:pt idx="0">
                  <c:v>0.25409836065573771</c:v>
                </c:pt>
                <c:pt idx="1">
                  <c:v>0.35362997658079626</c:v>
                </c:pt>
                <c:pt idx="2">
                  <c:v>0.23302107728337237</c:v>
                </c:pt>
                <c:pt idx="3">
                  <c:v>0.15925058548009369</c:v>
                </c:pt>
              </c:numCache>
            </c:numRef>
          </c:val>
        </c:ser>
        <c:dLbls>
          <c:showLegendKey val="0"/>
          <c:showVal val="0"/>
          <c:showCatName val="0"/>
          <c:showSerName val="0"/>
          <c:showPercent val="0"/>
          <c:showBubbleSize val="0"/>
        </c:dLbls>
        <c:gapWidth val="150"/>
        <c:axId val="179463296"/>
        <c:axId val="179464832"/>
      </c:barChart>
      <c:catAx>
        <c:axId val="179463296"/>
        <c:scaling>
          <c:orientation val="minMax"/>
        </c:scaling>
        <c:delete val="0"/>
        <c:axPos val="b"/>
        <c:majorTickMark val="out"/>
        <c:minorTickMark val="none"/>
        <c:tickLblPos val="nextTo"/>
        <c:crossAx val="179464832"/>
        <c:crosses val="autoZero"/>
        <c:auto val="1"/>
        <c:lblAlgn val="ctr"/>
        <c:lblOffset val="100"/>
        <c:noMultiLvlLbl val="0"/>
      </c:catAx>
      <c:valAx>
        <c:axId val="179464832"/>
        <c:scaling>
          <c:orientation val="minMax"/>
        </c:scaling>
        <c:delete val="0"/>
        <c:axPos val="l"/>
        <c:majorGridlines/>
        <c:numFmt formatCode="0%" sourceLinked="0"/>
        <c:majorTickMark val="out"/>
        <c:minorTickMark val="none"/>
        <c:tickLblPos val="nextTo"/>
        <c:crossAx val="1794632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849518810148731E-2"/>
          <c:y val="5.1400554097404488E-2"/>
          <c:w val="0.75741579177602802"/>
          <c:h val="0.62287438028579756"/>
        </c:manualLayout>
      </c:layout>
      <c:barChart>
        <c:barDir val="col"/>
        <c:grouping val="clustered"/>
        <c:varyColors val="0"/>
        <c:ser>
          <c:idx val="0"/>
          <c:order val="0"/>
          <c:tx>
            <c:strRef>
              <c:f>Коопер3!$A$1</c:f>
              <c:strCache>
                <c:ptCount val="1"/>
                <c:pt idx="0">
                  <c:v>2005</c:v>
                </c:pt>
              </c:strCache>
            </c:strRef>
          </c:tx>
          <c:invertIfNegative val="0"/>
          <c:cat>
            <c:strRef>
              <c:f>Коопер3!$J$16:$J$19</c:f>
              <c:strCache>
                <c:ptCount val="4"/>
                <c:pt idx="0">
                  <c:v>Государственная</c:v>
                </c:pt>
                <c:pt idx="1">
                  <c:v>Частная</c:v>
                </c:pt>
                <c:pt idx="2">
                  <c:v>Смешанная</c:v>
                </c:pt>
                <c:pt idx="3">
                  <c:v>Другие формы</c:v>
                </c:pt>
              </c:strCache>
            </c:strRef>
          </c:cat>
          <c:val>
            <c:numRef>
              <c:f>Коопер3!$L$16:$L$19</c:f>
              <c:numCache>
                <c:formatCode>General</c:formatCode>
                <c:ptCount val="4"/>
                <c:pt idx="0">
                  <c:v>0.16059957173447537</c:v>
                </c:pt>
                <c:pt idx="1">
                  <c:v>0.47537473233404709</c:v>
                </c:pt>
                <c:pt idx="2">
                  <c:v>0.22269807280513917</c:v>
                </c:pt>
                <c:pt idx="3">
                  <c:v>0.14132762312633834</c:v>
                </c:pt>
              </c:numCache>
            </c:numRef>
          </c:val>
        </c:ser>
        <c:ser>
          <c:idx val="1"/>
          <c:order val="1"/>
          <c:tx>
            <c:strRef>
              <c:f>Коопер3!$A$33</c:f>
              <c:strCache>
                <c:ptCount val="1"/>
                <c:pt idx="0">
                  <c:v>2007</c:v>
                </c:pt>
              </c:strCache>
            </c:strRef>
          </c:tx>
          <c:invertIfNegative val="0"/>
          <c:cat>
            <c:strRef>
              <c:f>Коопер3!$J$16:$J$19</c:f>
              <c:strCache>
                <c:ptCount val="4"/>
                <c:pt idx="0">
                  <c:v>Государственная</c:v>
                </c:pt>
                <c:pt idx="1">
                  <c:v>Частная</c:v>
                </c:pt>
                <c:pt idx="2">
                  <c:v>Смешанная</c:v>
                </c:pt>
                <c:pt idx="3">
                  <c:v>Другие формы</c:v>
                </c:pt>
              </c:strCache>
            </c:strRef>
          </c:cat>
          <c:val>
            <c:numRef>
              <c:f>Коопер3!$K$49:$K$52</c:f>
              <c:numCache>
                <c:formatCode>General</c:formatCode>
                <c:ptCount val="4"/>
                <c:pt idx="0">
                  <c:v>0.15944272445820434</c:v>
                </c:pt>
                <c:pt idx="1">
                  <c:v>0.48993808049535603</c:v>
                </c:pt>
                <c:pt idx="2">
                  <c:v>0.1803405572755418</c:v>
                </c:pt>
                <c:pt idx="3">
                  <c:v>0.17027863777089783</c:v>
                </c:pt>
              </c:numCache>
            </c:numRef>
          </c:val>
        </c:ser>
        <c:ser>
          <c:idx val="2"/>
          <c:order val="2"/>
          <c:tx>
            <c:strRef>
              <c:f>Коопер3!$A$61</c:f>
              <c:strCache>
                <c:ptCount val="1"/>
                <c:pt idx="0">
                  <c:v>2009</c:v>
                </c:pt>
              </c:strCache>
            </c:strRef>
          </c:tx>
          <c:invertIfNegative val="0"/>
          <c:cat>
            <c:strRef>
              <c:f>Коопер3!$J$16:$J$19</c:f>
              <c:strCache>
                <c:ptCount val="4"/>
                <c:pt idx="0">
                  <c:v>Государственная</c:v>
                </c:pt>
                <c:pt idx="1">
                  <c:v>Частная</c:v>
                </c:pt>
                <c:pt idx="2">
                  <c:v>Смешанная</c:v>
                </c:pt>
                <c:pt idx="3">
                  <c:v>Другие формы</c:v>
                </c:pt>
              </c:strCache>
            </c:strRef>
          </c:cat>
          <c:val>
            <c:numRef>
              <c:f>Коопер3!$K$77:$K$80</c:f>
              <c:numCache>
                <c:formatCode>General</c:formatCode>
                <c:ptCount val="4"/>
                <c:pt idx="0">
                  <c:v>0.1797752808988764</c:v>
                </c:pt>
                <c:pt idx="1">
                  <c:v>0.4871589085072231</c:v>
                </c:pt>
                <c:pt idx="2">
                  <c:v>0.14526484751203853</c:v>
                </c:pt>
                <c:pt idx="3">
                  <c:v>0.18780096308186195</c:v>
                </c:pt>
              </c:numCache>
            </c:numRef>
          </c:val>
        </c:ser>
        <c:dLbls>
          <c:showLegendKey val="0"/>
          <c:showVal val="0"/>
          <c:showCatName val="0"/>
          <c:showSerName val="0"/>
          <c:showPercent val="0"/>
          <c:showBubbleSize val="0"/>
        </c:dLbls>
        <c:gapWidth val="150"/>
        <c:axId val="179593216"/>
        <c:axId val="179594752"/>
      </c:barChart>
      <c:catAx>
        <c:axId val="179593216"/>
        <c:scaling>
          <c:orientation val="minMax"/>
        </c:scaling>
        <c:delete val="0"/>
        <c:axPos val="b"/>
        <c:majorTickMark val="out"/>
        <c:minorTickMark val="none"/>
        <c:tickLblPos val="nextTo"/>
        <c:txPr>
          <a:bodyPr rot="-5400000" vert="horz"/>
          <a:lstStyle/>
          <a:p>
            <a:pPr>
              <a:defRPr/>
            </a:pPr>
            <a:endParaRPr lang="ru-RU"/>
          </a:p>
        </c:txPr>
        <c:crossAx val="179594752"/>
        <c:crosses val="autoZero"/>
        <c:auto val="1"/>
        <c:lblAlgn val="ctr"/>
        <c:lblOffset val="100"/>
        <c:noMultiLvlLbl val="0"/>
      </c:catAx>
      <c:valAx>
        <c:axId val="179594752"/>
        <c:scaling>
          <c:orientation val="minMax"/>
        </c:scaling>
        <c:delete val="0"/>
        <c:axPos val="l"/>
        <c:majorGridlines/>
        <c:numFmt formatCode="0%" sourceLinked="0"/>
        <c:majorTickMark val="out"/>
        <c:minorTickMark val="none"/>
        <c:tickLblPos val="nextTo"/>
        <c:crossAx val="17959321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Коопер4!$A$1</c:f>
              <c:strCache>
                <c:ptCount val="1"/>
                <c:pt idx="0">
                  <c:v>2005</c:v>
                </c:pt>
              </c:strCache>
            </c:strRef>
          </c:tx>
          <c:invertIfNegative val="0"/>
          <c:cat>
            <c:strRef>
              <c:f>Коопер4!$A$103:$A$106</c:f>
              <c:strCache>
                <c:ptCount val="4"/>
                <c:pt idx="0">
                  <c:v>Малые</c:v>
                </c:pt>
                <c:pt idx="1">
                  <c:v>Средние</c:v>
                </c:pt>
                <c:pt idx="2">
                  <c:v>Крупные</c:v>
                </c:pt>
                <c:pt idx="3">
                  <c:v>Очень крупные</c:v>
                </c:pt>
              </c:strCache>
            </c:strRef>
          </c:cat>
          <c:val>
            <c:numRef>
              <c:f>Коопер4!$C$31:$C$34</c:f>
              <c:numCache>
                <c:formatCode>General</c:formatCode>
                <c:ptCount val="4"/>
                <c:pt idx="0">
                  <c:v>0.11456102783725911</c:v>
                </c:pt>
                <c:pt idx="1">
                  <c:v>0.26766595289079231</c:v>
                </c:pt>
                <c:pt idx="2">
                  <c:v>0.15310492505353318</c:v>
                </c:pt>
                <c:pt idx="3">
                  <c:v>0.46359743040685225</c:v>
                </c:pt>
              </c:numCache>
            </c:numRef>
          </c:val>
        </c:ser>
        <c:ser>
          <c:idx val="1"/>
          <c:order val="1"/>
          <c:tx>
            <c:strRef>
              <c:f>Коопер4!$A$37</c:f>
              <c:strCache>
                <c:ptCount val="1"/>
                <c:pt idx="0">
                  <c:v>2007</c:v>
                </c:pt>
              </c:strCache>
            </c:strRef>
          </c:tx>
          <c:invertIfNegative val="0"/>
          <c:cat>
            <c:strRef>
              <c:f>Коопер4!$A$103:$A$106</c:f>
              <c:strCache>
                <c:ptCount val="4"/>
                <c:pt idx="0">
                  <c:v>Малые</c:v>
                </c:pt>
                <c:pt idx="1">
                  <c:v>Средние</c:v>
                </c:pt>
                <c:pt idx="2">
                  <c:v>Крупные</c:v>
                </c:pt>
                <c:pt idx="3">
                  <c:v>Очень крупные</c:v>
                </c:pt>
              </c:strCache>
            </c:strRef>
          </c:cat>
          <c:val>
            <c:numRef>
              <c:f>Коопер4!$C$68:$C$71</c:f>
              <c:numCache>
                <c:formatCode>General</c:formatCode>
                <c:ptCount val="4"/>
                <c:pt idx="0">
                  <c:v>0.11842105263157894</c:v>
                </c:pt>
                <c:pt idx="1">
                  <c:v>0.31811145510835914</c:v>
                </c:pt>
                <c:pt idx="2">
                  <c:v>0.16486068111455107</c:v>
                </c:pt>
                <c:pt idx="3">
                  <c:v>0.39860681114551083</c:v>
                </c:pt>
              </c:numCache>
            </c:numRef>
          </c:val>
        </c:ser>
        <c:ser>
          <c:idx val="2"/>
          <c:order val="2"/>
          <c:tx>
            <c:strRef>
              <c:f>Коопер4!$A$73</c:f>
              <c:strCache>
                <c:ptCount val="1"/>
                <c:pt idx="0">
                  <c:v>2009</c:v>
                </c:pt>
              </c:strCache>
            </c:strRef>
          </c:tx>
          <c:invertIfNegative val="0"/>
          <c:cat>
            <c:strRef>
              <c:f>Коопер4!$A$103:$A$106</c:f>
              <c:strCache>
                <c:ptCount val="4"/>
                <c:pt idx="0">
                  <c:v>Малые</c:v>
                </c:pt>
                <c:pt idx="1">
                  <c:v>Средние</c:v>
                </c:pt>
                <c:pt idx="2">
                  <c:v>Крупные</c:v>
                </c:pt>
                <c:pt idx="3">
                  <c:v>Очень крупные</c:v>
                </c:pt>
              </c:strCache>
            </c:strRef>
          </c:cat>
          <c:val>
            <c:numRef>
              <c:f>Коопер4!$C$103:$C$106</c:f>
              <c:numCache>
                <c:formatCode>General</c:formatCode>
                <c:ptCount val="4"/>
                <c:pt idx="0">
                  <c:v>0.14365971107544143</c:v>
                </c:pt>
                <c:pt idx="1">
                  <c:v>0.32825040128410915</c:v>
                </c:pt>
                <c:pt idx="2">
                  <c:v>0.16613162118780098</c:v>
                </c:pt>
                <c:pt idx="3">
                  <c:v>0.3402889245585875</c:v>
                </c:pt>
              </c:numCache>
            </c:numRef>
          </c:val>
        </c:ser>
        <c:dLbls>
          <c:showLegendKey val="0"/>
          <c:showVal val="0"/>
          <c:showCatName val="0"/>
          <c:showSerName val="0"/>
          <c:showPercent val="0"/>
          <c:showBubbleSize val="0"/>
        </c:dLbls>
        <c:gapWidth val="150"/>
        <c:axId val="179608192"/>
        <c:axId val="179618176"/>
      </c:barChart>
      <c:catAx>
        <c:axId val="179608192"/>
        <c:scaling>
          <c:orientation val="minMax"/>
        </c:scaling>
        <c:delete val="0"/>
        <c:axPos val="b"/>
        <c:majorTickMark val="out"/>
        <c:minorTickMark val="none"/>
        <c:tickLblPos val="nextTo"/>
        <c:crossAx val="179618176"/>
        <c:crosses val="autoZero"/>
        <c:auto val="1"/>
        <c:lblAlgn val="ctr"/>
        <c:lblOffset val="100"/>
        <c:noMultiLvlLbl val="0"/>
      </c:catAx>
      <c:valAx>
        <c:axId val="179618176"/>
        <c:scaling>
          <c:orientation val="minMax"/>
        </c:scaling>
        <c:delete val="0"/>
        <c:axPos val="l"/>
        <c:majorGridlines/>
        <c:numFmt formatCode="0%" sourceLinked="0"/>
        <c:majorTickMark val="out"/>
        <c:minorTickMark val="none"/>
        <c:tickLblPos val="nextTo"/>
        <c:crossAx val="179608192"/>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043285214348208"/>
          <c:y val="5.0925925925925923E-2"/>
          <c:w val="0.45146434820647424"/>
          <c:h val="0.83309419655876349"/>
        </c:manualLayout>
      </c:layout>
      <c:barChart>
        <c:barDir val="bar"/>
        <c:grouping val="clustered"/>
        <c:varyColors val="0"/>
        <c:ser>
          <c:idx val="0"/>
          <c:order val="0"/>
          <c:tx>
            <c:strRef>
              <c:f>Результаты!$A$2</c:f>
              <c:strCache>
                <c:ptCount val="1"/>
                <c:pt idx="0">
                  <c:v>2009</c:v>
                </c:pt>
              </c:strCache>
            </c:strRef>
          </c:tx>
          <c:invertIfNegative val="0"/>
          <c:cat>
            <c:strRef>
              <c:f>Результаты!$H$46:$H$51</c:f>
              <c:strCache>
                <c:ptCount val="6"/>
                <c:pt idx="0">
                  <c:v>Расширение ассортимента</c:v>
                </c:pt>
                <c:pt idx="1">
                  <c:v>Улучшение качества продукции</c:v>
                </c:pt>
                <c:pt idx="2">
                  <c:v>Расширение рынков сбыта</c:v>
                </c:pt>
                <c:pt idx="3">
                  <c:v>Рост производительности</c:v>
                </c:pt>
                <c:pt idx="4">
                  <c:v>Увеличение занятости</c:v>
                </c:pt>
                <c:pt idx="5">
                  <c:v>Снижение загрязнения окр. среды</c:v>
                </c:pt>
              </c:strCache>
            </c:strRef>
          </c:cat>
          <c:val>
            <c:numRef>
              <c:f>Результаты!$J$11:$J$16</c:f>
              <c:numCache>
                <c:formatCode>General</c:formatCode>
                <c:ptCount val="6"/>
                <c:pt idx="0">
                  <c:v>3.9291628076674807E-2</c:v>
                </c:pt>
                <c:pt idx="1">
                  <c:v>3.864612275827229E-2</c:v>
                </c:pt>
                <c:pt idx="2">
                  <c:v>2.6998961578400829E-2</c:v>
                </c:pt>
                <c:pt idx="3">
                  <c:v>2.4529202099295558E-2</c:v>
                </c:pt>
                <c:pt idx="4">
                  <c:v>1.2657517330414527E-2</c:v>
                </c:pt>
                <c:pt idx="5">
                  <c:v>1.1198114001852319E-2</c:v>
                </c:pt>
              </c:numCache>
            </c:numRef>
          </c:val>
        </c:ser>
        <c:ser>
          <c:idx val="1"/>
          <c:order val="1"/>
          <c:tx>
            <c:strRef>
              <c:f>Результаты!$A$37</c:f>
              <c:strCache>
                <c:ptCount val="1"/>
                <c:pt idx="0">
                  <c:v>2011</c:v>
                </c:pt>
              </c:strCache>
            </c:strRef>
          </c:tx>
          <c:invertIfNegative val="0"/>
          <c:cat>
            <c:strRef>
              <c:f>Результаты!$H$46:$H$51</c:f>
              <c:strCache>
                <c:ptCount val="6"/>
                <c:pt idx="0">
                  <c:v>Расширение ассортимента</c:v>
                </c:pt>
                <c:pt idx="1">
                  <c:v>Улучшение качества продукции</c:v>
                </c:pt>
                <c:pt idx="2">
                  <c:v>Расширение рынков сбыта</c:v>
                </c:pt>
                <c:pt idx="3">
                  <c:v>Рост производительности</c:v>
                </c:pt>
                <c:pt idx="4">
                  <c:v>Увеличение занятости</c:v>
                </c:pt>
                <c:pt idx="5">
                  <c:v>Снижение загрязнения окр. среды</c:v>
                </c:pt>
              </c:strCache>
            </c:strRef>
          </c:cat>
          <c:val>
            <c:numRef>
              <c:f>Результаты!$J$46:$J$51</c:f>
              <c:numCache>
                <c:formatCode>General</c:formatCode>
                <c:ptCount val="6"/>
                <c:pt idx="0">
                  <c:v>4.5496630831747341E-2</c:v>
                </c:pt>
                <c:pt idx="1">
                  <c:v>4.629391492207191E-2</c:v>
                </c:pt>
                <c:pt idx="2">
                  <c:v>3.1068360681034926E-2</c:v>
                </c:pt>
                <c:pt idx="3">
                  <c:v>2.8059256211100253E-2</c:v>
                </c:pt>
                <c:pt idx="4">
                  <c:v>1.3322359960907361E-2</c:v>
                </c:pt>
                <c:pt idx="5">
                  <c:v>1.4145362892855305E-2</c:v>
                </c:pt>
              </c:numCache>
            </c:numRef>
          </c:val>
        </c:ser>
        <c:dLbls>
          <c:showLegendKey val="0"/>
          <c:showVal val="0"/>
          <c:showCatName val="0"/>
          <c:showSerName val="0"/>
          <c:showPercent val="0"/>
          <c:showBubbleSize val="0"/>
        </c:dLbls>
        <c:gapWidth val="150"/>
        <c:axId val="179639040"/>
        <c:axId val="179640576"/>
      </c:barChart>
      <c:catAx>
        <c:axId val="179639040"/>
        <c:scaling>
          <c:orientation val="minMax"/>
        </c:scaling>
        <c:delete val="0"/>
        <c:axPos val="l"/>
        <c:majorTickMark val="out"/>
        <c:minorTickMark val="none"/>
        <c:tickLblPos val="nextTo"/>
        <c:crossAx val="179640576"/>
        <c:crosses val="autoZero"/>
        <c:auto val="1"/>
        <c:lblAlgn val="ctr"/>
        <c:lblOffset val="100"/>
        <c:noMultiLvlLbl val="0"/>
      </c:catAx>
      <c:valAx>
        <c:axId val="179640576"/>
        <c:scaling>
          <c:orientation val="minMax"/>
        </c:scaling>
        <c:delete val="0"/>
        <c:axPos val="b"/>
        <c:majorGridlines/>
        <c:numFmt formatCode="0%" sourceLinked="0"/>
        <c:majorTickMark val="out"/>
        <c:minorTickMark val="none"/>
        <c:tickLblPos val="nextTo"/>
        <c:crossAx val="179639040"/>
        <c:crosses val="autoZero"/>
        <c:crossBetween val="between"/>
        <c:majorUnit val="1.0000000000000002E-2"/>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2B95-D504-4728-A831-1FD13D91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67</Pages>
  <Words>13245</Words>
  <Characters>75497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Представление документов в ГАК</vt:lpstr>
    </vt:vector>
  </TitlesOfParts>
  <Company>hse</Company>
  <LinksUpToDate>false</LinksUpToDate>
  <CharactersWithSpaces>88565</CharactersWithSpaces>
  <SharedDoc>false</SharedDoc>
  <HLinks>
    <vt:vector size="6" baseType="variant">
      <vt:variant>
        <vt:i4>72025159</vt:i4>
      </vt:variant>
      <vt:variant>
        <vt:i4>0</vt:i4>
      </vt:variant>
      <vt:variant>
        <vt:i4>0</vt:i4>
      </vt:variant>
      <vt:variant>
        <vt:i4>5</vt:i4>
      </vt:variant>
      <vt:variant>
        <vt:lpwstr>http://ru.wikipedia.org/wiki/Инновационная_деятельность</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Представление документов в ГАК</dc:title>
  <dc:subject/>
  <dc:creator>ccentre</dc:creator>
  <cp:keywords/>
  <dc:description/>
  <cp:lastModifiedBy>Анна</cp:lastModifiedBy>
  <cp:revision>33</cp:revision>
  <cp:lastPrinted>2008-05-30T13:02:00Z</cp:lastPrinted>
  <dcterms:created xsi:type="dcterms:W3CDTF">2013-05-18T11:33:00Z</dcterms:created>
  <dcterms:modified xsi:type="dcterms:W3CDTF">2013-05-24T10:45:00Z</dcterms:modified>
</cp:coreProperties>
</file>